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8"/>
        <w:spacing w:line="380" w:lineRule="exact"/>
        <w:jc w:val="center"/>
        <w:rPr>
          <w:rFonts w:ascii="隶书" w:eastAsia="隶书"/>
          <w:color w:val="auto"/>
          <w:sz w:val="84"/>
          <w:szCs w:val="84"/>
        </w:rPr>
      </w:pPr>
    </w:p>
    <w:p>
      <w:pPr>
        <w:pStyle w:val="28"/>
        <w:spacing w:line="380" w:lineRule="exact"/>
        <w:jc w:val="center"/>
        <w:rPr>
          <w:rFonts w:ascii="隶书" w:eastAsia="隶书"/>
          <w:color w:val="auto"/>
          <w:sz w:val="84"/>
          <w:szCs w:val="84"/>
        </w:rPr>
      </w:pPr>
    </w:p>
    <w:p>
      <w:pPr>
        <w:pStyle w:val="28"/>
        <w:jc w:val="center"/>
        <w:rPr>
          <w:rFonts w:ascii="隶书" w:eastAsia="隶书"/>
          <w:bCs/>
          <w:color w:val="auto"/>
          <w:sz w:val="84"/>
          <w:szCs w:val="84"/>
        </w:rPr>
      </w:pPr>
      <w:r>
        <w:rPr>
          <w:rFonts w:ascii="隶书" w:eastAsia="隶书" w:hint="eastAsia"/>
          <w:color w:val="auto"/>
          <w:sz w:val="84"/>
          <w:szCs w:val="84"/>
        </w:rPr>
        <w:t>政府采购</w:t>
      </w:r>
    </w:p>
    <w:p>
      <w:pPr>
        <w:pStyle w:val="28"/>
        <w:adjustRightInd w:val="0"/>
        <w:snapToGrid w:val="0"/>
        <w:spacing w:line="360" w:lineRule="auto"/>
        <w:jc w:val="center"/>
        <w:rPr>
          <w:rFonts w:ascii="隶书" w:eastAsia="隶书"/>
          <w:color w:val="auto"/>
          <w:sz w:val="84"/>
          <w:szCs w:val="84"/>
        </w:rPr>
      </w:pPr>
      <w:r>
        <w:rPr>
          <w:rFonts w:ascii="隶书" w:eastAsia="隶书" w:hint="eastAsia"/>
          <w:color w:val="auto"/>
          <w:sz w:val="84"/>
          <w:szCs w:val="84"/>
        </w:rPr>
        <w:t>竞争性磋商文件</w:t>
      </w:r>
    </w:p>
    <w:p>
      <w:pPr>
        <w:pStyle w:val="28"/>
        <w:adjustRightInd w:val="0"/>
        <w:snapToGrid w:val="0"/>
        <w:spacing w:line="360" w:lineRule="auto"/>
        <w:ind w:leftChars="554" w:left="2563" w:hangingChars="700" w:hanging="1400"/>
        <w:rPr>
          <w:rFonts w:ascii="Tahoma" w:cs="Tahoma" w:hAnsi="Tahoma"/>
          <w:color w:val="auto"/>
          <w:sz w:val="20"/>
          <w:szCs w:val="20"/>
        </w:rPr>
      </w:pPr>
    </w:p>
    <w:p>
      <w:pPr>
        <w:pStyle w:val="28"/>
        <w:adjustRightInd w:val="0"/>
        <w:snapToGrid w:val="0"/>
        <w:spacing w:line="360" w:lineRule="auto"/>
        <w:ind w:leftChars="554" w:left="2563" w:hangingChars="700" w:hanging="1400"/>
        <w:rPr>
          <w:rFonts w:ascii="Tahoma" w:cs="Tahoma" w:hAnsi="Tahoma"/>
          <w:color w:val="auto"/>
          <w:sz w:val="20"/>
          <w:szCs w:val="20"/>
        </w:rPr>
      </w:pPr>
    </w:p>
    <w:p>
      <w:pPr>
        <w:pStyle w:val="28"/>
        <w:adjustRightInd w:val="0"/>
        <w:snapToGrid w:val="0"/>
        <w:spacing w:line="360" w:lineRule="auto"/>
        <w:ind w:leftChars="554" w:left="2563" w:hangingChars="700" w:hanging="1400"/>
        <w:rPr>
          <w:rFonts w:ascii="Tahoma" w:cs="Tahoma" w:hAnsi="Tahoma"/>
          <w:color w:val="auto"/>
          <w:sz w:val="20"/>
          <w:szCs w:val="20"/>
        </w:rPr>
      </w:pPr>
    </w:p>
    <w:p>
      <w:pPr>
        <w:pStyle w:val="28"/>
        <w:adjustRightInd w:val="0"/>
        <w:snapToGrid w:val="0"/>
        <w:spacing w:line="360" w:lineRule="auto"/>
        <w:ind w:leftChars="554" w:left="2563" w:hangingChars="700" w:hanging="1400"/>
        <w:rPr>
          <w:rFonts w:ascii="Tahoma" w:cs="Tahoma" w:hAnsi="Tahoma"/>
          <w:color w:val="auto"/>
          <w:sz w:val="20"/>
          <w:szCs w:val="20"/>
        </w:rPr>
      </w:pPr>
    </w:p>
    <w:p>
      <w:pPr>
        <w:pStyle w:val="28"/>
        <w:adjustRightInd w:val="0"/>
        <w:snapToGrid w:val="0"/>
        <w:spacing w:line="360" w:lineRule="auto"/>
        <w:ind w:leftChars="554" w:left="2563" w:hangingChars="700" w:hanging="1400"/>
        <w:rPr>
          <w:rFonts w:ascii="Tahoma" w:cs="Tahoma" w:hAnsi="Tahoma"/>
          <w:color w:val="auto"/>
          <w:sz w:val="20"/>
          <w:szCs w:val="20"/>
        </w:rPr>
      </w:pPr>
    </w:p>
    <w:p>
      <w:pPr>
        <w:pStyle w:val="28"/>
        <w:adjustRightInd w:val="0"/>
        <w:snapToGrid w:val="0"/>
        <w:spacing w:line="360" w:lineRule="auto"/>
        <w:ind w:leftChars="554" w:left="2563" w:hangingChars="700" w:hanging="1400"/>
        <w:rPr>
          <w:rFonts w:ascii="Tahoma" w:cs="Tahoma" w:hAnsi="Tahoma"/>
          <w:color w:val="auto"/>
          <w:sz w:val="20"/>
          <w:szCs w:val="20"/>
        </w:rPr>
      </w:pPr>
    </w:p>
    <w:p>
      <w:pPr>
        <w:adjustRightInd w:val="0"/>
        <w:snapToGrid w:val="0"/>
        <w:spacing w:line="360" w:lineRule="auto"/>
        <w:ind w:leftChars="349" w:left="2957" w:hangingChars="695" w:hanging="2224"/>
        <w:rPr>
          <w:rFonts w:ascii="宋体" w:eastAsia="宋体" w:hint="eastAsia"/>
          <w:color w:val="auto"/>
          <w:spacing w:val="-4"/>
          <w:sz w:val="32"/>
          <w:szCs w:val="32"/>
          <w:lang w:eastAsia="zh-CN"/>
        </w:rPr>
      </w:pPr>
      <w:r>
        <w:rPr>
          <w:rFonts w:ascii="宋体" w:hint="eastAsia"/>
          <w:color w:val="auto"/>
          <w:sz w:val="32"/>
          <w:szCs w:val="32"/>
        </w:rPr>
        <w:t>采购项目名称：</w:t>
      </w:r>
      <w:r>
        <w:rPr>
          <w:rFonts w:ascii="宋体" w:hint="eastAsia"/>
          <w:color w:val="auto"/>
          <w:sz w:val="32"/>
          <w:szCs w:val="32"/>
          <w:lang w:eastAsia="zh-CN"/>
        </w:rPr>
        <w:t>湖南省信访局机关办公楼</w:t>
      </w:r>
      <w:r>
        <w:rPr>
          <w:rFonts w:ascii="宋体"/>
          <w:color w:val="auto"/>
          <w:sz w:val="32"/>
          <w:szCs w:val="32"/>
          <w:lang w:eastAsia="zh-CN"/>
        </w:rPr>
        <w:t>中央空调维修保养</w:t>
      </w:r>
      <w:r>
        <w:rPr>
          <w:rFonts w:ascii="宋体" w:hint="eastAsia"/>
          <w:color w:val="auto"/>
          <w:sz w:val="32"/>
          <w:szCs w:val="32"/>
          <w:lang w:eastAsia="zh-CN"/>
        </w:rPr>
        <w:t>工程项目</w:t>
      </w:r>
    </w:p>
    <w:p>
      <w:pPr>
        <w:adjustRightInd w:val="0"/>
        <w:snapToGrid w:val="0"/>
        <w:spacing w:line="360" w:lineRule="auto"/>
        <w:ind w:firstLineChars="198" w:firstLine="634"/>
        <w:rPr>
          <w:rFonts w:ascii="宋体"/>
          <w:color w:val="auto"/>
          <w:sz w:val="32"/>
          <w:szCs w:val="32"/>
        </w:rPr>
      </w:pPr>
      <w:r>
        <w:rPr>
          <w:rFonts w:ascii="宋体" w:hint="eastAsia"/>
          <w:color w:val="auto"/>
          <w:sz w:val="32"/>
          <w:szCs w:val="32"/>
        </w:rPr>
        <w:t xml:space="preserve"> 采   购   人：湖南省信访局</w:t>
      </w:r>
    </w:p>
    <w:p>
      <w:pPr>
        <w:pStyle w:val="28"/>
        <w:adjustRightInd w:val="0"/>
        <w:snapToGrid w:val="0"/>
        <w:spacing w:line="360" w:lineRule="auto"/>
        <w:jc w:val="center"/>
        <w:rPr>
          <w:rFonts w:ascii="仿宋_GB2312" w:eastAsia="仿宋_GB2312"/>
          <w:b/>
          <w:color w:val="auto"/>
          <w:sz w:val="32"/>
        </w:rPr>
      </w:pPr>
    </w:p>
    <w:p>
      <w:pPr>
        <w:pStyle w:val="28"/>
        <w:adjustRightInd w:val="0"/>
        <w:snapToGrid w:val="0"/>
        <w:spacing w:line="360" w:lineRule="auto"/>
        <w:jc w:val="center"/>
        <w:rPr>
          <w:rFonts w:ascii="仿宋_GB2312" w:eastAsia="仿宋_GB2312"/>
          <w:b/>
          <w:color w:val="auto"/>
          <w:sz w:val="32"/>
        </w:rPr>
      </w:pPr>
    </w:p>
    <w:p>
      <w:pPr>
        <w:pStyle w:val="28"/>
        <w:adjustRightInd w:val="0"/>
        <w:snapToGrid w:val="0"/>
        <w:spacing w:line="360" w:lineRule="auto"/>
        <w:jc w:val="center"/>
        <w:rPr>
          <w:rFonts w:ascii="仿宋_GB2312" w:eastAsia="仿宋_GB2312"/>
          <w:b/>
          <w:color w:val="auto"/>
          <w:sz w:val="32"/>
        </w:rPr>
      </w:pPr>
    </w:p>
    <w:p>
      <w:pPr>
        <w:pStyle w:val="28"/>
        <w:adjustRightInd w:val="0"/>
        <w:snapToGrid w:val="0"/>
        <w:spacing w:line="360" w:lineRule="auto"/>
        <w:rPr>
          <w:rFonts w:ascii="仿宋_GB2312" w:eastAsia="仿宋_GB2312"/>
          <w:b/>
          <w:color w:val="auto"/>
          <w:sz w:val="32"/>
        </w:rPr>
      </w:pPr>
    </w:p>
    <w:p>
      <w:pPr>
        <w:adjustRightInd w:val="0"/>
        <w:snapToGrid w:val="0"/>
        <w:spacing w:line="360" w:lineRule="auto"/>
        <w:ind w:firstLineChars="98" w:firstLine="314"/>
        <w:jc w:val="center"/>
        <w:rPr>
          <w:rFonts w:ascii="宋体"/>
          <w:color w:val="auto"/>
          <w:sz w:val="32"/>
          <w:szCs w:val="32"/>
        </w:rPr>
      </w:pPr>
      <w:r>
        <w:rPr>
          <w:rFonts w:ascii="宋体" w:hint="eastAsia"/>
          <w:color w:val="auto"/>
          <w:sz w:val="32"/>
          <w:szCs w:val="32"/>
        </w:rPr>
        <w:t>202</w:t>
      </w:r>
      <w:r>
        <w:rPr>
          <w:rFonts w:ascii="宋体" w:hint="eastAsia"/>
          <w:color w:val="auto"/>
          <w:sz w:val="32"/>
          <w:szCs w:val="32"/>
          <w:lang w:val="en-US" w:eastAsia="zh-CN"/>
        </w:rPr>
        <w:t>4</w:t>
      </w:r>
      <w:r>
        <w:rPr>
          <w:rFonts w:ascii="宋体" w:hint="eastAsia"/>
          <w:color w:val="auto"/>
          <w:sz w:val="32"/>
          <w:szCs w:val="32"/>
        </w:rPr>
        <w:t>年</w:t>
      </w:r>
      <w:r>
        <w:rPr>
          <w:rFonts w:ascii="宋体" w:hint="eastAsia"/>
          <w:color w:val="auto"/>
          <w:sz w:val="32"/>
          <w:szCs w:val="32"/>
          <w:lang w:val="en-US" w:eastAsia="zh-CN"/>
        </w:rPr>
        <w:t>5</w:t>
      </w:r>
      <w:r>
        <w:rPr>
          <w:rFonts w:ascii="宋体" w:hint="eastAsia"/>
          <w:color w:val="auto"/>
          <w:sz w:val="32"/>
          <w:szCs w:val="32"/>
        </w:rPr>
        <w:t>月</w:t>
      </w:r>
    </w:p>
    <w:p>
      <w:pPr>
        <w:rPr>
          <w:rFonts w:ascii="黑体" w:eastAsia="黑体" w:hint="eastAsia"/>
          <w:b/>
          <w:color w:val="auto"/>
          <w:spacing w:val="160"/>
          <w:sz w:val="32"/>
          <w:szCs w:val="32"/>
        </w:rPr>
      </w:pPr>
      <w:r>
        <w:rPr>
          <w:rFonts w:ascii="黑体" w:eastAsia="黑体" w:hint="eastAsia"/>
          <w:b/>
          <w:color w:val="auto"/>
          <w:spacing w:val="160"/>
          <w:sz w:val="32"/>
          <w:szCs w:val="32"/>
        </w:rPr>
        <w:br w:type="page"/>
      </w:r>
    </w:p>
    <w:p>
      <w:pPr>
        <w:pStyle w:val="28"/>
        <w:adjustRightInd w:val="0"/>
        <w:snapToGrid w:val="0"/>
        <w:spacing w:line="360" w:lineRule="auto"/>
        <w:jc w:val="center"/>
        <w:rPr>
          <w:rFonts w:ascii="黑体" w:eastAsia="黑体"/>
          <w:b/>
          <w:color w:val="auto"/>
          <w:spacing w:val="160"/>
          <w:sz w:val="32"/>
          <w:szCs w:val="32"/>
        </w:rPr>
      </w:pPr>
      <w:r>
        <w:rPr>
          <w:rFonts w:ascii="黑体" w:eastAsia="黑体" w:hint="eastAsia"/>
          <w:b/>
          <w:color w:val="auto"/>
          <w:spacing w:val="160"/>
          <w:sz w:val="32"/>
          <w:szCs w:val="32"/>
        </w:rPr>
        <w:t>目录</w:t>
      </w:r>
    </w:p>
    <w:p>
      <w:pPr>
        <w:pStyle w:val="35"/>
        <w:keepNext w:val="0"/>
        <w:keepLines w:val="0"/>
        <w:pageBreakBefore w:val="0"/>
        <w:widowControl w:val="0"/>
        <w:tabs>
          <w:tab w:val="right" w:leader="dot" w:pos="9070"/>
        </w:tabs>
        <w:kinsoku/>
        <w:wordWrap/>
        <w:overflowPunct/>
        <w:topLinePunct w:val="0"/>
        <w:autoSpaceDE/>
        <w:autoSpaceDN/>
        <w:bidi w:val="0"/>
        <w:spacing w:before="0" w:after="0"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color w:val="auto"/>
          <w:spacing w:val="160"/>
          <w:sz w:val="21"/>
          <w:szCs w:val="21"/>
        </w:rPr>
        <w:fldChar w:fldCharType="begin"/>
      </w:r>
      <w:r>
        <w:rPr>
          <w:rFonts w:ascii="宋体" w:eastAsia="宋体" w:cs="宋体" w:hint="eastAsia"/>
          <w:b w:val="0"/>
          <w:bCs/>
          <w:i w:val="0"/>
          <w:iCs w:val="0"/>
          <w:color w:val="auto"/>
          <w:spacing w:val="160"/>
          <w:sz w:val="21"/>
          <w:szCs w:val="21"/>
        </w:rPr>
        <w:instrText xml:space="preserve"> TOC \o "1-3" \h \z \u </w:instrText>
      </w:r>
      <w:r>
        <w:rPr>
          <w:rFonts w:ascii="宋体" w:eastAsia="宋体" w:cs="宋体" w:hint="eastAsia"/>
          <w:b w:val="0"/>
          <w:bCs/>
          <w:i w:val="0"/>
          <w:iCs w:val="0"/>
          <w:color w:val="auto"/>
          <w:spacing w:val="160"/>
          <w:sz w:val="21"/>
          <w:szCs w:val="21"/>
        </w:rPr>
        <w:fldChar w:fldCharType="separate"/>
      </w: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_Toc150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第一章 磋商邀请</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_Toc150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_Toc26877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一、项目基本情况</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_Toc26877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_Toc13046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二、供应商的资格要求</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_Toc13046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_Toc31022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三</w:t>
      </w:r>
      <w:r>
        <w:rPr>
          <w:rFonts w:ascii="宋体" w:eastAsia="宋体" w:cs="宋体" w:hint="eastAsia"/>
          <w:b w:val="0"/>
          <w:bCs/>
          <w:i w:val="0"/>
          <w:iCs w:val="0"/>
          <w:sz w:val="21"/>
          <w:szCs w:val="21"/>
        </w:rPr>
        <w:t>、报名及资格审查、勘察现场时间</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_Toc31022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_Toc28946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四</w:t>
      </w:r>
      <w:r>
        <w:rPr>
          <w:rFonts w:ascii="宋体" w:eastAsia="宋体" w:cs="宋体" w:hint="eastAsia"/>
          <w:b w:val="0"/>
          <w:bCs/>
          <w:i w:val="0"/>
          <w:iCs w:val="0"/>
          <w:sz w:val="21"/>
          <w:szCs w:val="21"/>
        </w:rPr>
        <w:t>、响应文件提交的截止时间、开启时间及地点</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_Toc28946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_Toc17646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五</w:t>
      </w:r>
      <w:r>
        <w:rPr>
          <w:rFonts w:ascii="宋体" w:eastAsia="宋体" w:cs="宋体" w:hint="eastAsia"/>
          <w:b w:val="0"/>
          <w:bCs/>
          <w:i w:val="0"/>
          <w:iCs w:val="0"/>
          <w:sz w:val="21"/>
          <w:szCs w:val="21"/>
        </w:rPr>
        <w:t>、联系方式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_Toc17646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5"/>
        <w:keepNext w:val="0"/>
        <w:keepLines w:val="0"/>
        <w:pageBreakBefore w:val="0"/>
        <w:widowControl w:val="0"/>
        <w:tabs>
          <w:tab w:val="right" w:leader="dot" w:pos="9070"/>
        </w:tabs>
        <w:kinsoku/>
        <w:wordWrap/>
        <w:overflowPunct/>
        <w:topLinePunct w:val="0"/>
        <w:autoSpaceDE/>
        <w:autoSpaceDN/>
        <w:bidi w:val="0"/>
        <w:spacing w:before="0" w:after="0"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_Toc1327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第二章 磋商须知</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_Toc1327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4</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_Toc1437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第一节 磋商须知前附表</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_Toc1437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4</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_Toc8884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第二节 磋商须知正文</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_Toc8884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6</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_Toc2683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一、说明</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_Toc2683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6</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_Toc1903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二、磋商文件</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_Toc1903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6</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_Toc24428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三、响应文件</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_Toc24428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7</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_Toc26583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四、响应文件的递交</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_Toc26583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9</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_Toc26277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五、响应文件的评审与磋商</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_Toc26277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9</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_Toc1662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六、成交结果信息公布与授予合同</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_Toc1662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12</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5"/>
        <w:keepNext w:val="0"/>
        <w:keepLines w:val="0"/>
        <w:pageBreakBefore w:val="0"/>
        <w:widowControl w:val="0"/>
        <w:tabs>
          <w:tab w:val="right" w:leader="dot" w:pos="9070"/>
        </w:tabs>
        <w:kinsoku/>
        <w:wordWrap/>
        <w:overflowPunct/>
        <w:topLinePunct w:val="0"/>
        <w:autoSpaceDE/>
        <w:autoSpaceDN/>
        <w:bidi w:val="0"/>
        <w:spacing w:before="0" w:after="0"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_Toc25812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第三章 资格审查及评审方法及标准</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_Toc25812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_Toc6175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第一节</w:t>
      </w:r>
      <w:r>
        <w:rPr>
          <w:rFonts w:ascii="宋体" w:eastAsia="宋体" w:cs="宋体" w:hint="eastAsia"/>
          <w:b w:val="0"/>
          <w:bCs/>
          <w:i w:val="0"/>
          <w:iCs w:val="0"/>
          <w:sz w:val="21"/>
          <w:szCs w:val="21"/>
          <w:lang w:val="en-US" w:eastAsia="zh-CN"/>
        </w:rPr>
        <w:t xml:space="preserve"> </w:t>
      </w:r>
      <w:r>
        <w:rPr>
          <w:rFonts w:ascii="宋体" w:eastAsia="宋体" w:cs="宋体" w:hint="eastAsia"/>
          <w:b w:val="0"/>
          <w:bCs/>
          <w:i w:val="0"/>
          <w:iCs w:val="0"/>
          <w:sz w:val="21"/>
          <w:szCs w:val="21"/>
        </w:rPr>
        <w:t>资格审查</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_Toc6175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_Toc15241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第二节</w:t>
      </w:r>
      <w:r>
        <w:rPr>
          <w:rFonts w:ascii="宋体" w:eastAsia="宋体" w:cs="宋体" w:hint="eastAsia"/>
          <w:b w:val="0"/>
          <w:bCs/>
          <w:i w:val="0"/>
          <w:iCs w:val="0"/>
          <w:sz w:val="21"/>
          <w:szCs w:val="21"/>
          <w:lang w:val="en-US" w:eastAsia="zh-CN"/>
        </w:rPr>
        <w:t xml:space="preserve"> </w:t>
      </w:r>
      <w:r>
        <w:rPr>
          <w:rFonts w:ascii="宋体" w:eastAsia="宋体" w:cs="宋体" w:hint="eastAsia"/>
          <w:b w:val="0"/>
          <w:bCs/>
          <w:i w:val="0"/>
          <w:iCs w:val="0"/>
          <w:sz w:val="21"/>
          <w:szCs w:val="21"/>
        </w:rPr>
        <w:t>评审方法及标准</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_Toc15241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_Toc24795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 xml:space="preserve">第三节 </w:t>
      </w:r>
      <w:r>
        <w:rPr>
          <w:rFonts w:ascii="宋体" w:eastAsia="宋体" w:cs="宋体" w:hint="eastAsia"/>
          <w:b w:val="0"/>
          <w:bCs/>
          <w:i w:val="0"/>
          <w:iCs w:val="0"/>
          <w:sz w:val="21"/>
          <w:szCs w:val="21"/>
        </w:rPr>
        <w:t>评审方法及标准表</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_Toc24795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5"/>
        <w:keepNext w:val="0"/>
        <w:keepLines w:val="0"/>
        <w:pageBreakBefore w:val="0"/>
        <w:widowControl w:val="0"/>
        <w:tabs>
          <w:tab w:val="right" w:leader="dot" w:pos="9070"/>
        </w:tabs>
        <w:kinsoku/>
        <w:wordWrap/>
        <w:overflowPunct/>
        <w:topLinePunct w:val="0"/>
        <w:autoSpaceDE/>
        <w:autoSpaceDN/>
        <w:bidi w:val="0"/>
        <w:spacing w:before="0" w:after="0"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_Toc11239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第四章 采购需求</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_Toc11239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16</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5"/>
        <w:keepNext w:val="0"/>
        <w:keepLines w:val="0"/>
        <w:pageBreakBefore w:val="0"/>
        <w:widowControl w:val="0"/>
        <w:tabs>
          <w:tab w:val="right" w:leader="dot" w:pos="9070"/>
        </w:tabs>
        <w:kinsoku/>
        <w:wordWrap/>
        <w:overflowPunct/>
        <w:topLinePunct w:val="0"/>
        <w:autoSpaceDE/>
        <w:autoSpaceDN/>
        <w:bidi w:val="0"/>
        <w:spacing w:before="0" w:after="0"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_Toc7335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第</w:t>
      </w:r>
      <w:r>
        <w:rPr>
          <w:rFonts w:ascii="宋体" w:eastAsia="宋体" w:cs="宋体" w:hint="eastAsia"/>
          <w:b w:val="0"/>
          <w:bCs/>
          <w:i w:val="0"/>
          <w:iCs w:val="0"/>
          <w:sz w:val="21"/>
          <w:szCs w:val="21"/>
          <w:lang w:val="en-US" w:eastAsia="zh-CN"/>
        </w:rPr>
        <w:t>五</w:t>
      </w:r>
      <w:r>
        <w:rPr>
          <w:rFonts w:ascii="宋体" w:eastAsia="宋体" w:cs="宋体" w:hint="eastAsia"/>
          <w:b w:val="0"/>
          <w:bCs/>
          <w:i w:val="0"/>
          <w:iCs w:val="0"/>
          <w:sz w:val="21"/>
          <w:szCs w:val="21"/>
        </w:rPr>
        <w:t>章 响应文件组成</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_Toc7335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19</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_Toc3052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一、磋商响应声明(格式)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_Toc3052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21</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_Toc5120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二、法定代表人（单位负责人）身份证明(格式)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_Toc5120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22</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_Toc27335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三、授权委托书(格式)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_Toc27335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_Toc1883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四、保证金</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_Toc1883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24</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_Toc17688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五、报价表及报价文件(格式)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_Toc17688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25</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_Toc12007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附件5-1 报价表</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_Toc12007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25</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_Toc12310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pacing w:val="-2"/>
          <w:position w:val="-3"/>
          <w:sz w:val="21"/>
          <w:szCs w:val="21"/>
        </w:rPr>
        <w:t>附件5-2 分项报价表（已标价工程量清单）</w:t>
      </w:r>
      <w:r>
        <w:rPr>
          <w:rFonts w:ascii="宋体" w:eastAsia="宋体" w:cs="宋体" w:hint="eastAsia"/>
          <w:b w:val="0"/>
          <w:bCs/>
          <w:i w:val="0"/>
          <w:iCs w:val="0"/>
          <w:sz w:val="21"/>
          <w:szCs w:val="21"/>
        </w:rPr>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_Toc12310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26</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_Toc14754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六、施工方案说明</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_Toc14754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27</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_Toc23271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七</w:t>
      </w:r>
      <w:r>
        <w:rPr>
          <w:rFonts w:ascii="宋体" w:eastAsia="宋体" w:cs="宋体" w:hint="eastAsia"/>
          <w:b w:val="0"/>
          <w:bCs/>
          <w:i w:val="0"/>
          <w:iCs w:val="0"/>
          <w:sz w:val="21"/>
          <w:szCs w:val="21"/>
        </w:rPr>
        <w:t>、采购需求偏离表</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_Toc23271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28</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_Toc19917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八</w:t>
      </w:r>
      <w:r>
        <w:rPr>
          <w:rFonts w:ascii="宋体" w:eastAsia="宋体" w:cs="宋体" w:hint="eastAsia"/>
          <w:b w:val="0"/>
          <w:bCs/>
          <w:i w:val="0"/>
          <w:iCs w:val="0"/>
          <w:sz w:val="21"/>
          <w:szCs w:val="21"/>
        </w:rPr>
        <w:t>、供应商提供的资格证明材料</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_Toc19917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29</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_Toc32685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附件</w:t>
      </w:r>
      <w:r>
        <w:rPr>
          <w:rFonts w:ascii="宋体" w:eastAsia="宋体" w:cs="宋体" w:hint="eastAsia"/>
          <w:b w:val="0"/>
          <w:bCs/>
          <w:i w:val="0"/>
          <w:iCs w:val="0"/>
          <w:sz w:val="21"/>
          <w:szCs w:val="21"/>
          <w:lang w:val="en-US" w:eastAsia="zh-CN"/>
        </w:rPr>
        <w:t>8</w:t>
      </w:r>
      <w:r>
        <w:rPr>
          <w:rFonts w:ascii="宋体" w:eastAsia="宋体" w:cs="宋体" w:hint="eastAsia"/>
          <w:b w:val="0"/>
          <w:bCs/>
          <w:i w:val="0"/>
          <w:iCs w:val="0"/>
          <w:sz w:val="21"/>
          <w:szCs w:val="21"/>
        </w:rPr>
        <w:t>-1 法人或者其他组织的营业执照等主体资格证明文件，自然人的身份证明</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_Toc32685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29</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_Toc24129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附件</w:t>
      </w:r>
      <w:r>
        <w:rPr>
          <w:rFonts w:ascii="宋体" w:eastAsia="宋体" w:cs="宋体" w:hint="eastAsia"/>
          <w:b w:val="0"/>
          <w:bCs/>
          <w:i w:val="0"/>
          <w:iCs w:val="0"/>
          <w:sz w:val="21"/>
          <w:szCs w:val="21"/>
          <w:lang w:val="en-US" w:eastAsia="zh-CN"/>
        </w:rPr>
        <w:t>8</w:t>
      </w:r>
      <w:r>
        <w:rPr>
          <w:rFonts w:ascii="宋体" w:eastAsia="宋体" w:cs="宋体" w:hint="eastAsia"/>
          <w:b w:val="0"/>
          <w:bCs/>
          <w:i w:val="0"/>
          <w:iCs w:val="0"/>
          <w:sz w:val="21"/>
          <w:szCs w:val="21"/>
        </w:rPr>
        <w:t>-2 供应商资格声明(格式)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_Toc24129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30</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7"/>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_Toc27165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附件</w:t>
      </w:r>
      <w:r>
        <w:rPr>
          <w:rFonts w:ascii="宋体" w:eastAsia="宋体" w:cs="宋体" w:hint="eastAsia"/>
          <w:b w:val="0"/>
          <w:bCs/>
          <w:i w:val="0"/>
          <w:iCs w:val="0"/>
          <w:sz w:val="21"/>
          <w:szCs w:val="21"/>
          <w:lang w:val="en-US" w:eastAsia="zh-CN"/>
        </w:rPr>
        <w:t>8</w:t>
      </w:r>
      <w:r>
        <w:rPr>
          <w:rFonts w:ascii="宋体" w:eastAsia="宋体" w:cs="宋体" w:hint="eastAsia"/>
          <w:b w:val="0"/>
          <w:bCs/>
          <w:i w:val="0"/>
          <w:iCs w:val="0"/>
          <w:sz w:val="21"/>
          <w:szCs w:val="21"/>
        </w:rPr>
        <w:t>-</w:t>
      </w:r>
      <w:r>
        <w:rPr>
          <w:rFonts w:ascii="宋体" w:eastAsia="宋体" w:cs="宋体" w:hint="eastAsia"/>
          <w:b w:val="0"/>
          <w:bCs/>
          <w:i w:val="0"/>
          <w:iCs w:val="0"/>
          <w:sz w:val="21"/>
          <w:szCs w:val="21"/>
          <w:lang w:val="en-US" w:eastAsia="zh-CN"/>
        </w:rPr>
        <w:t>3</w:t>
      </w:r>
      <w:r>
        <w:rPr>
          <w:rFonts w:ascii="宋体" w:eastAsia="宋体" w:cs="宋体" w:hint="eastAsia"/>
          <w:b w:val="0"/>
          <w:bCs/>
          <w:i w:val="0"/>
          <w:iCs w:val="0"/>
          <w:sz w:val="21"/>
          <w:szCs w:val="21"/>
        </w:rPr>
        <w:t xml:space="preserve"> 参加政府采购活动前三年内在经营活动中没有重大违法记录的书面声明(格式)</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_Toc27165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32</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_Toc822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lang w:val="en-US" w:eastAsia="zh-CN"/>
        </w:rPr>
        <w:t>九</w:t>
      </w:r>
      <w:r>
        <w:rPr>
          <w:rFonts w:ascii="宋体" w:eastAsia="宋体" w:cs="宋体" w:hint="eastAsia"/>
          <w:b w:val="0"/>
          <w:bCs/>
          <w:i w:val="0"/>
          <w:iCs w:val="0"/>
          <w:sz w:val="21"/>
          <w:szCs w:val="21"/>
        </w:rPr>
        <w:t>、响应标的符合磋商文件规定的证明文件</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_Toc822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33</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39"/>
        <w:keepNext w:val="0"/>
        <w:keepLines w:val="0"/>
        <w:pageBreakBefore w:val="0"/>
        <w:widowControl w:val="0"/>
        <w:tabs>
          <w:tab w:val="right" w:leader="dot" w:pos="9070"/>
        </w:tabs>
        <w:kinsoku/>
        <w:wordWrap/>
        <w:overflowPunct/>
        <w:topLinePunct w:val="0"/>
        <w:autoSpaceDE/>
        <w:autoSpaceDN/>
        <w:bidi w:val="0"/>
        <w:spacing w:line="340" w:lineRule="exact"/>
        <w:textAlignment w:val="auto"/>
        <w:rPr>
          <w:rFonts w:ascii="宋体" w:eastAsia="宋体" w:cs="宋体" w:hint="eastAsia"/>
          <w:b w:val="0"/>
          <w:bCs/>
          <w:i w:val="0"/>
          <w:iCs w:val="0"/>
          <w:sz w:val="21"/>
          <w:szCs w:val="21"/>
        </w:rPr>
      </w:pPr>
      <w:r>
        <w:rPr>
          <w:rFonts w:ascii="宋体" w:eastAsia="宋体" w:cs="宋体" w:hint="eastAsia"/>
          <w:b w:val="0"/>
          <w:bCs/>
          <w:i w:val="0"/>
          <w:iCs w:val="0"/>
          <w:spacing w:val="160"/>
          <w:sz w:val="21"/>
          <w:szCs w:val="21"/>
        </w:rPr>
        <w:fldChar w:fldCharType="begin"/>
      </w:r>
      <w:r>
        <w:rPr>
          <w:rFonts w:ascii="宋体" w:eastAsia="宋体" w:cs="宋体" w:hint="eastAsia"/>
          <w:b w:val="0"/>
          <w:bCs/>
          <w:i w:val="0"/>
          <w:iCs w:val="0"/>
          <w:spacing w:val="160"/>
          <w:sz w:val="21"/>
          <w:szCs w:val="21"/>
        </w:rPr>
        <w:instrText xml:space="preserve"> HYPERLINK \l _Toc10129 </w:instrText>
      </w:r>
      <w:r>
        <w:rPr>
          <w:rFonts w:ascii="宋体" w:eastAsia="宋体" w:cs="宋体" w:hint="eastAsia"/>
          <w:b w:val="0"/>
          <w:bCs/>
          <w:i w:val="0"/>
          <w:iCs w:val="0"/>
          <w:spacing w:val="160"/>
          <w:sz w:val="21"/>
          <w:szCs w:val="21"/>
        </w:rPr>
        <w:fldChar w:fldCharType="separate"/>
      </w:r>
      <w:r>
        <w:rPr>
          <w:rFonts w:ascii="宋体" w:eastAsia="宋体" w:cs="宋体" w:hint="eastAsia"/>
          <w:b w:val="0"/>
          <w:bCs/>
          <w:i w:val="0"/>
          <w:iCs w:val="0"/>
          <w:sz w:val="21"/>
          <w:szCs w:val="21"/>
        </w:rPr>
        <w:t>十、最终报价</w:t>
        <w:tab/>
      </w:r>
      <w:r>
        <w:rPr>
          <w:rFonts w:ascii="宋体" w:eastAsia="宋体" w:cs="宋体" w:hint="eastAsia"/>
          <w:b w:val="0"/>
          <w:bCs/>
          <w:i w:val="0"/>
          <w:iCs w:val="0"/>
          <w:sz w:val="21"/>
          <w:szCs w:val="21"/>
        </w:rPr>
        <w:fldChar w:fldCharType="begin"/>
      </w:r>
      <w:r>
        <w:rPr>
          <w:rFonts w:ascii="宋体" w:eastAsia="宋体" w:cs="宋体" w:hint="eastAsia"/>
          <w:b w:val="0"/>
          <w:bCs/>
          <w:i w:val="0"/>
          <w:iCs w:val="0"/>
          <w:sz w:val="21"/>
          <w:szCs w:val="21"/>
        </w:rPr>
        <w:instrText xml:space="preserve"> PAGEREF _Toc10129 \h </w:instrText>
      </w:r>
      <w:r>
        <w:rPr>
          <w:rFonts w:ascii="宋体" w:eastAsia="宋体" w:cs="宋体" w:hint="eastAsia"/>
          <w:b w:val="0"/>
          <w:bCs/>
          <w:i w:val="0"/>
          <w:iCs w:val="0"/>
          <w:sz w:val="21"/>
          <w:szCs w:val="21"/>
        </w:rPr>
        <w:fldChar w:fldCharType="separate"/>
      </w:r>
      <w:r>
        <w:rPr>
          <w:rFonts w:ascii="宋体" w:eastAsia="宋体" w:cs="宋体" w:hint="eastAsia"/>
          <w:b w:val="0"/>
          <w:bCs/>
          <w:i w:val="0"/>
          <w:iCs w:val="0"/>
          <w:sz w:val="21"/>
          <w:szCs w:val="21"/>
        </w:rPr>
        <w:t>34</w:t>
      </w:r>
      <w:r>
        <w:rPr>
          <w:rFonts w:ascii="宋体" w:eastAsia="宋体" w:cs="宋体" w:hint="eastAsia"/>
          <w:b w:val="0"/>
          <w:bCs/>
          <w:i w:val="0"/>
          <w:iCs w:val="0"/>
          <w:sz w:val="21"/>
          <w:szCs w:val="21"/>
        </w:rPr>
        <w:fldChar w:fldCharType="end"/>
      </w:r>
      <w:r>
        <w:rPr>
          <w:rFonts w:ascii="宋体" w:eastAsia="宋体" w:cs="宋体" w:hint="eastAsia"/>
          <w:b w:val="0"/>
          <w:bCs/>
          <w:i w:val="0"/>
          <w:iCs w:val="0"/>
          <w:color w:val="auto"/>
          <w:spacing w:val="160"/>
          <w:sz w:val="21"/>
          <w:szCs w:val="21"/>
        </w:rPr>
        <w:fldChar w:fldCharType="end"/>
      </w:r>
    </w:p>
    <w:p>
      <w:pPr>
        <w:pStyle w:val="28"/>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黑体" w:eastAsia="黑体"/>
          <w:bCs/>
          <w:color w:val="auto"/>
          <w:spacing w:val="160"/>
          <w:sz w:val="18"/>
          <w:szCs w:val="18"/>
        </w:rPr>
      </w:pPr>
      <w:r>
        <w:rPr>
          <w:rFonts w:ascii="宋体" w:eastAsia="宋体" w:cs="宋体" w:hint="eastAsia"/>
          <w:b w:val="0"/>
          <w:bCs/>
          <w:i w:val="0"/>
          <w:iCs w:val="0"/>
          <w:color w:val="auto"/>
          <w:spacing w:val="160"/>
          <w:sz w:val="21"/>
          <w:szCs w:val="21"/>
        </w:rPr>
        <w:fldChar w:fldCharType="end"/>
      </w:r>
    </w:p>
    <w:p>
      <w:pPr>
        <w:rPr>
          <w:rFonts w:ascii="黑体" w:eastAsia="黑体"/>
          <w:b/>
          <w:color w:val="auto"/>
          <w:spacing w:val="160"/>
          <w:sz w:val="32"/>
          <w:szCs w:val="32"/>
        </w:rPr>
      </w:pPr>
      <w:r>
        <w:rPr>
          <w:rFonts w:ascii="黑体" w:eastAsia="黑体"/>
          <w:b/>
          <w:color w:val="auto"/>
          <w:spacing w:val="160"/>
          <w:sz w:val="32"/>
          <w:szCs w:val="32"/>
        </w:rPr>
        <w:br w:type="page"/>
      </w:r>
    </w:p>
    <w:p>
      <w:pPr>
        <w:pStyle w:val="1"/>
        <w:spacing w:line="440" w:lineRule="exact"/>
        <w:rPr>
          <w:rFonts w:ascii="黑体" w:eastAsia="黑体"/>
          <w:color w:val="auto"/>
          <w:sz w:val="32"/>
          <w:szCs w:val="32"/>
        </w:rPr>
      </w:pPr>
      <w:bookmarkStart w:id="0" w:name="_Toc150"/>
      <w:bookmarkStart w:id="1" w:name="_Toc69831367"/>
      <w:r>
        <w:rPr>
          <w:rFonts w:ascii="黑体" w:eastAsia="黑体" w:hint="eastAsia"/>
          <w:color w:val="auto"/>
          <w:sz w:val="32"/>
          <w:szCs w:val="32"/>
        </w:rPr>
        <w:t>第一章 磋商邀请</w:t>
      </w:r>
      <w:bookmarkEnd w:id="0"/>
      <w:bookmarkEnd w:id="1"/>
    </w:p>
    <w:p>
      <w:pPr>
        <w:adjustRightInd w:val="0"/>
        <w:snapToGrid w:val="0"/>
        <w:spacing w:line="360" w:lineRule="auto"/>
        <w:rPr>
          <w:color w:val="auto"/>
        </w:rPr>
      </w:pPr>
      <w:bookmarkStart w:id="2" w:name="_Toc35393798"/>
      <w:bookmarkStart w:id="3" w:name="_Toc28359012"/>
      <w:bookmarkStart w:id="4" w:name="_Toc35393629"/>
      <w:bookmarkStart w:id="5" w:name="_Toc28359089"/>
      <w:bookmarkStart w:id="6" w:name="_Toc22201055"/>
      <w:r>
        <w:rPr>
          <w:rFonts w:ascii="宋体" w:hint="eastAsia"/>
          <w:color w:val="auto"/>
          <w:szCs w:val="21"/>
          <w:u w:val="single"/>
        </w:rPr>
        <w:t xml:space="preserve">     </w:t>
      </w:r>
      <w:r>
        <w:rPr>
          <w:rFonts w:ascii="宋体" w:hint="eastAsia"/>
          <w:color w:val="auto"/>
          <w:szCs w:val="21"/>
          <w:u w:val="single"/>
          <w:lang w:val="en-US" w:eastAsia="zh-CN"/>
        </w:rPr>
        <w:t xml:space="preserve">   </w:t>
      </w:r>
      <w:r>
        <w:rPr>
          <w:rFonts w:ascii="宋体" w:hint="eastAsia"/>
          <w:color w:val="auto"/>
          <w:szCs w:val="21"/>
          <w:u w:val="single"/>
        </w:rPr>
        <w:t xml:space="preserve">   </w:t>
      </w:r>
      <w:r>
        <w:rPr>
          <w:rFonts w:ascii="宋体" w:hint="eastAsia"/>
          <w:color w:val="auto"/>
          <w:szCs w:val="21"/>
        </w:rPr>
        <w:t>(被邀请供应商名称)：</w:t>
      </w:r>
    </w:p>
    <w:p>
      <w:pPr>
        <w:adjustRightInd w:val="0"/>
        <w:snapToGrid w:val="0"/>
        <w:spacing w:line="360" w:lineRule="auto"/>
        <w:ind w:firstLineChars="300" w:firstLine="630"/>
        <w:rPr>
          <w:color w:val="auto"/>
        </w:rPr>
      </w:pPr>
      <w:bookmarkStart w:id="7" w:name="_Toc69831368"/>
      <w:r>
        <w:rPr>
          <w:rFonts w:ascii="宋体" w:hint="eastAsia"/>
          <w:color w:val="auto"/>
          <w:szCs w:val="21"/>
          <w:u w:val="single"/>
        </w:rPr>
        <w:t>湖南省信访局</w:t>
      </w:r>
      <w:r>
        <w:rPr>
          <w:rFonts w:ascii="宋体" w:hint="eastAsia"/>
          <w:color w:val="auto"/>
          <w:szCs w:val="21"/>
        </w:rPr>
        <w:t>的</w:t>
      </w:r>
      <w:r>
        <w:rPr>
          <w:rFonts w:ascii="宋体" w:hint="eastAsia"/>
          <w:color w:val="auto"/>
          <w:szCs w:val="21"/>
          <w:u w:val="single"/>
          <w:lang w:eastAsia="zh-CN"/>
        </w:rPr>
        <w:t>机关办公楼</w:t>
      </w:r>
      <w:r>
        <w:rPr>
          <w:rFonts w:ascii="宋体"/>
          <w:color w:val="auto"/>
          <w:szCs w:val="21"/>
          <w:u w:val="single"/>
          <w:lang w:eastAsia="zh-CN"/>
        </w:rPr>
        <w:t>中央空调维修保养</w:t>
      </w:r>
      <w:r>
        <w:rPr>
          <w:rFonts w:ascii="宋体" w:hint="eastAsia"/>
          <w:color w:val="auto"/>
          <w:szCs w:val="21"/>
          <w:u w:val="single"/>
          <w:lang w:eastAsia="zh-CN"/>
        </w:rPr>
        <w:t>工程项目</w:t>
      </w:r>
      <w:r>
        <w:rPr>
          <w:rFonts w:ascii="宋体" w:hint="eastAsia"/>
          <w:color w:val="auto"/>
          <w:szCs w:val="21"/>
        </w:rPr>
        <w:t xml:space="preserve"> (项目名称)进行竞争性磋商采购，现采用</w:t>
      </w:r>
      <w:r>
        <w:rPr>
          <w:rFonts w:cs="宋体" w:hint="eastAsia"/>
          <w:iCs/>
          <w:color w:val="auto"/>
        </w:rPr>
        <w:t>发布公告</w:t>
      </w:r>
      <w:r>
        <w:rPr>
          <w:rFonts w:ascii="宋体" w:hint="eastAsia"/>
          <w:color w:val="auto"/>
          <w:szCs w:val="21"/>
        </w:rPr>
        <w:t>的方式，邀请符合资格条件的供应商</w:t>
      </w:r>
      <w:r>
        <w:rPr>
          <w:rFonts w:ascii="宋体" w:cs="宋体" w:hint="eastAsia"/>
          <w:color w:val="auto"/>
          <w:szCs w:val="21"/>
        </w:rPr>
        <w:t>参与竞争性磋商采购</w:t>
      </w:r>
      <w:r>
        <w:rPr>
          <w:rFonts w:ascii="宋体" w:hint="eastAsia"/>
          <w:color w:val="auto"/>
          <w:szCs w:val="21"/>
        </w:rPr>
        <w:t>活动。</w:t>
      </w:r>
    </w:p>
    <w:p>
      <w:pPr>
        <w:pStyle w:val="2"/>
        <w:adjustRightInd w:val="0"/>
        <w:snapToGrid w:val="0"/>
        <w:rPr>
          <w:color w:val="auto"/>
        </w:rPr>
      </w:pPr>
      <w:bookmarkStart w:id="8" w:name="_Toc26877"/>
      <w:r>
        <w:rPr>
          <w:rFonts w:hint="eastAsia"/>
          <w:color w:val="auto"/>
        </w:rPr>
        <w:t>一、项目基本情况</w:t>
      </w:r>
      <w:bookmarkEnd w:id="2"/>
      <w:bookmarkEnd w:id="3"/>
      <w:bookmarkEnd w:id="4"/>
      <w:bookmarkEnd w:id="5"/>
      <w:bookmarkEnd w:id="7"/>
      <w:bookmarkEnd w:id="8"/>
    </w:p>
    <w:p>
      <w:pPr>
        <w:adjustRightInd w:val="0"/>
        <w:snapToGrid w:val="0"/>
        <w:spacing w:line="360" w:lineRule="auto"/>
        <w:ind w:firstLineChars="200" w:firstLine="420"/>
        <w:rPr>
          <w:rFonts w:ascii="宋体" w:eastAsia="宋体" w:hint="eastAsia"/>
          <w:color w:val="auto"/>
          <w:szCs w:val="21"/>
          <w:lang w:eastAsia="zh-CN"/>
        </w:rPr>
      </w:pPr>
      <w:r>
        <w:rPr>
          <w:rFonts w:ascii="宋体" w:hint="eastAsia"/>
          <w:color w:val="auto"/>
          <w:szCs w:val="21"/>
        </w:rPr>
        <w:t>1、项目名称：</w:t>
      </w:r>
      <w:r>
        <w:rPr>
          <w:rFonts w:ascii="宋体" w:hint="eastAsia"/>
          <w:color w:val="auto"/>
          <w:szCs w:val="21"/>
          <w:lang w:val="en-US" w:eastAsia="zh-CN"/>
        </w:rPr>
        <w:t>湖南省信访局</w:t>
      </w:r>
      <w:r>
        <w:rPr>
          <w:rFonts w:ascii="宋体" w:hint="eastAsia"/>
          <w:color w:val="auto"/>
          <w:szCs w:val="21"/>
          <w:lang w:eastAsia="zh-CN"/>
        </w:rPr>
        <w:t>机关办公楼</w:t>
      </w:r>
      <w:r>
        <w:rPr>
          <w:rFonts w:ascii="宋体"/>
          <w:color w:val="auto"/>
          <w:szCs w:val="21"/>
          <w:lang w:eastAsia="zh-CN"/>
        </w:rPr>
        <w:t>中央空调维修保养</w:t>
      </w:r>
      <w:r>
        <w:rPr>
          <w:rFonts w:ascii="宋体" w:hint="eastAsia"/>
          <w:color w:val="auto"/>
          <w:szCs w:val="21"/>
          <w:lang w:eastAsia="zh-CN"/>
        </w:rPr>
        <w:t>工程项目</w:t>
      </w:r>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420"/>
        <w:textAlignment w:val="auto"/>
        <w:rPr>
          <w:rFonts w:ascii="宋体"/>
          <w:color w:val="auto"/>
          <w:szCs w:val="21"/>
        </w:rPr>
      </w:pPr>
      <w:r>
        <w:rPr>
          <w:rFonts w:ascii="宋体" w:hint="eastAsia"/>
          <w:color w:val="auto"/>
          <w:szCs w:val="21"/>
          <w:lang w:val="en-US" w:eastAsia="zh-CN"/>
        </w:rPr>
        <w:t>2</w:t>
      </w:r>
      <w:r>
        <w:rPr>
          <w:rFonts w:ascii="宋体" w:hint="eastAsia"/>
          <w:color w:val="0000FF"/>
          <w:szCs w:val="21"/>
        </w:rPr>
        <w:t>、</w:t>
      </w:r>
      <w:r>
        <w:rPr>
          <w:rFonts w:ascii="宋体" w:hint="eastAsia"/>
          <w:szCs w:val="21"/>
        </w:rPr>
        <w:t>预算金额</w:t>
      </w:r>
      <w:r>
        <w:rPr>
          <w:rFonts w:ascii="宋体"/>
          <w:szCs w:val="21"/>
        </w:rPr>
        <w:t>:160000 元</w:t>
      </w:r>
    </w:p>
    <w:p>
      <w:pPr>
        <w:pStyle w:val="2"/>
        <w:adjustRightInd w:val="0"/>
        <w:snapToGrid w:val="0"/>
        <w:rPr>
          <w:color w:val="auto"/>
        </w:rPr>
      </w:pPr>
      <w:bookmarkStart w:id="9" w:name="_Toc110606589"/>
      <w:bookmarkStart w:id="10" w:name="_Toc6630"/>
      <w:bookmarkStart w:id="11" w:name="_Toc29971"/>
      <w:bookmarkStart w:id="12" w:name="_Toc69831369"/>
      <w:bookmarkStart w:id="13" w:name="_Toc28359013"/>
      <w:bookmarkStart w:id="14" w:name="_Toc35393799"/>
      <w:bookmarkStart w:id="15" w:name="_Toc35393630"/>
      <w:bookmarkStart w:id="16" w:name="_Toc28359090"/>
      <w:bookmarkStart w:id="17" w:name="_Toc13046"/>
      <w:r>
        <w:rPr>
          <w:rFonts w:hint="eastAsia"/>
          <w:color w:val="auto"/>
        </w:rPr>
        <w:t>二</w:t>
      </w:r>
      <w:bookmarkEnd w:id="9"/>
      <w:bookmarkEnd w:id="10"/>
      <w:bookmarkEnd w:id="11"/>
      <w:r>
        <w:rPr>
          <w:rFonts w:hint="eastAsia"/>
          <w:color w:val="auto"/>
        </w:rPr>
        <w:t>、供应商的资格要求</w:t>
      </w:r>
      <w:bookmarkEnd w:id="12"/>
      <w:bookmarkEnd w:id="13"/>
      <w:bookmarkEnd w:id="14"/>
      <w:bookmarkEnd w:id="15"/>
      <w:bookmarkEnd w:id="16"/>
      <w:bookmarkEnd w:id="17"/>
    </w:p>
    <w:p>
      <w:pPr>
        <w:spacing w:line="360" w:lineRule="auto"/>
        <w:ind w:firstLineChars="150" w:firstLine="315"/>
        <w:rPr>
          <w:rFonts w:ascii="宋体" w:hint="eastAsia"/>
          <w:color w:val="auto"/>
          <w:szCs w:val="21"/>
        </w:rPr>
      </w:pPr>
      <w:bookmarkStart w:id="18" w:name="_Toc28359091"/>
      <w:bookmarkStart w:id="19" w:name="_Toc28359014"/>
      <w:r>
        <w:rPr>
          <w:rFonts w:ascii="宋体" w:hint="eastAsia"/>
          <w:color w:val="auto"/>
          <w:szCs w:val="21"/>
        </w:rPr>
        <w:t>投标人具有独立法人资格及相关装修工程建设资质，应满足《中华人民共和国政府采购法》第二十二条规定。</w:t>
      </w:r>
    </w:p>
    <w:p>
      <w:pPr>
        <w:spacing w:line="360" w:lineRule="auto"/>
        <w:ind w:firstLineChars="150" w:firstLine="315"/>
        <w:rPr>
          <w:rFonts w:ascii="宋体" w:hint="eastAsia"/>
          <w:color w:val="auto"/>
          <w:szCs w:val="21"/>
        </w:rPr>
      </w:pPr>
      <w:r>
        <w:rPr>
          <w:rFonts w:ascii="宋体" w:hint="eastAsia"/>
          <w:color w:val="auto"/>
          <w:szCs w:val="21"/>
        </w:rPr>
        <w:t>投标人需提供：</w:t>
      </w:r>
    </w:p>
    <w:p>
      <w:pPr>
        <w:spacing w:line="360" w:lineRule="auto"/>
        <w:ind w:firstLineChars="150" w:firstLine="315"/>
        <w:rPr>
          <w:rFonts w:ascii="宋体" w:hint="eastAsia"/>
          <w:color w:val="auto"/>
          <w:szCs w:val="21"/>
        </w:rPr>
      </w:pPr>
      <w:r>
        <w:rPr>
          <w:rFonts w:ascii="宋体" w:hint="eastAsia"/>
          <w:color w:val="auto"/>
          <w:szCs w:val="21"/>
        </w:rPr>
        <w:t>1</w:t>
      </w:r>
      <w:r>
        <w:rPr>
          <w:rFonts w:ascii="宋体" w:hint="eastAsia"/>
          <w:color w:val="auto"/>
          <w:szCs w:val="21"/>
          <w:lang w:val="en-US" w:eastAsia="zh-CN"/>
        </w:rPr>
        <w:t>.</w:t>
      </w:r>
      <w:r>
        <w:rPr>
          <w:rFonts w:ascii="宋体" w:hint="eastAsia"/>
          <w:color w:val="auto"/>
          <w:szCs w:val="21"/>
        </w:rPr>
        <w:t>投标人法人营业执照副本复印件（原件备查，下同）；</w:t>
      </w:r>
    </w:p>
    <w:p>
      <w:pPr>
        <w:spacing w:line="360" w:lineRule="auto"/>
        <w:ind w:firstLineChars="150" w:firstLine="315"/>
        <w:rPr>
          <w:rFonts w:ascii="宋体" w:hint="eastAsia"/>
          <w:color w:val="auto"/>
          <w:szCs w:val="21"/>
        </w:rPr>
      </w:pPr>
      <w:r>
        <w:rPr>
          <w:rFonts w:ascii="宋体" w:hint="eastAsia"/>
          <w:color w:val="auto"/>
          <w:szCs w:val="21"/>
        </w:rPr>
        <w:t>2</w:t>
      </w:r>
      <w:r>
        <w:rPr>
          <w:rFonts w:ascii="宋体" w:hint="eastAsia"/>
          <w:color w:val="auto"/>
          <w:szCs w:val="21"/>
          <w:lang w:val="en-US" w:eastAsia="zh-CN"/>
        </w:rPr>
        <w:t>.</w:t>
      </w:r>
      <w:r>
        <w:rPr>
          <w:rFonts w:ascii="宋体" w:hint="eastAsia"/>
          <w:color w:val="auto"/>
          <w:szCs w:val="21"/>
        </w:rPr>
        <w:t>法定代表人授权委托书原件及双方身份证复印件；</w:t>
      </w:r>
    </w:p>
    <w:p>
      <w:pPr>
        <w:spacing w:line="360" w:lineRule="auto"/>
        <w:ind w:firstLineChars="150" w:firstLine="315"/>
        <w:rPr>
          <w:rFonts w:ascii="宋体" w:hint="eastAsia"/>
          <w:color w:val="auto"/>
          <w:szCs w:val="21"/>
        </w:rPr>
      </w:pPr>
      <w:r>
        <w:rPr>
          <w:rFonts w:ascii="宋体" w:hint="eastAsia"/>
          <w:color w:val="auto"/>
          <w:szCs w:val="21"/>
        </w:rPr>
        <w:t>3</w:t>
      </w:r>
      <w:r>
        <w:rPr>
          <w:rFonts w:ascii="宋体" w:hint="eastAsia"/>
          <w:color w:val="auto"/>
          <w:szCs w:val="21"/>
          <w:lang w:val="en-US" w:eastAsia="zh-CN"/>
        </w:rPr>
        <w:t>.</w:t>
      </w:r>
      <w:r>
        <w:rPr>
          <w:rFonts w:ascii="宋体" w:hint="eastAsia"/>
          <w:color w:val="auto"/>
          <w:szCs w:val="21"/>
        </w:rPr>
        <w:t>投标人税务登记证复印件；</w:t>
      </w:r>
    </w:p>
    <w:p>
      <w:pPr>
        <w:spacing w:line="360" w:lineRule="auto"/>
        <w:ind w:firstLineChars="150" w:firstLine="315"/>
        <w:rPr>
          <w:rFonts w:ascii="宋体" w:hint="eastAsia"/>
          <w:color w:val="auto"/>
          <w:szCs w:val="21"/>
        </w:rPr>
      </w:pPr>
      <w:r>
        <w:rPr>
          <w:rFonts w:ascii="宋体" w:hint="eastAsia"/>
          <w:color w:val="auto"/>
          <w:szCs w:val="21"/>
        </w:rPr>
        <w:t>4</w:t>
      </w:r>
      <w:r>
        <w:rPr>
          <w:rFonts w:ascii="宋体" w:hint="eastAsia"/>
          <w:color w:val="auto"/>
          <w:szCs w:val="21"/>
          <w:lang w:val="en-US" w:eastAsia="zh-CN"/>
        </w:rPr>
        <w:t>.</w:t>
      </w:r>
      <w:r>
        <w:rPr>
          <w:rFonts w:ascii="宋体" w:hint="eastAsia"/>
          <w:color w:val="auto"/>
          <w:szCs w:val="21"/>
        </w:rPr>
        <w:t>投标人社会保险登记证或缴纳社会保险的凭证复印件；</w:t>
      </w:r>
    </w:p>
    <w:p>
      <w:pPr>
        <w:spacing w:line="360" w:lineRule="auto"/>
        <w:ind w:firstLineChars="150" w:firstLine="315"/>
        <w:rPr>
          <w:rFonts w:ascii="宋体" w:hint="eastAsia"/>
          <w:color w:val="auto"/>
          <w:szCs w:val="21"/>
        </w:rPr>
      </w:pPr>
      <w:r>
        <w:rPr>
          <w:rFonts w:ascii="宋体" w:hint="eastAsia"/>
          <w:color w:val="auto"/>
          <w:szCs w:val="21"/>
        </w:rPr>
        <w:t>5</w:t>
      </w:r>
      <w:r>
        <w:rPr>
          <w:rFonts w:ascii="宋体" w:hint="eastAsia"/>
          <w:color w:val="auto"/>
          <w:szCs w:val="21"/>
          <w:lang w:val="en-US" w:eastAsia="zh-CN"/>
        </w:rPr>
        <w:t>.</w:t>
      </w:r>
      <w:r>
        <w:rPr>
          <w:rFonts w:ascii="宋体" w:hint="eastAsia"/>
          <w:color w:val="auto"/>
          <w:szCs w:val="21"/>
        </w:rPr>
        <w:t>投标人参加本次政府采购活动前3年内没有重大违法记录的书面声明；</w:t>
      </w:r>
    </w:p>
    <w:p>
      <w:pPr>
        <w:spacing w:line="360" w:lineRule="auto"/>
        <w:ind w:firstLineChars="150" w:firstLine="315"/>
        <w:rPr>
          <w:rFonts w:ascii="宋体" w:cs="宋体" w:hint="eastAsia"/>
          <w:color w:val="auto"/>
          <w:szCs w:val="21"/>
        </w:rPr>
      </w:pPr>
      <w:r>
        <w:rPr>
          <w:rFonts w:ascii="宋体" w:hint="eastAsia"/>
          <w:color w:val="auto"/>
          <w:szCs w:val="21"/>
        </w:rPr>
        <w:t>6</w:t>
      </w:r>
      <w:r>
        <w:rPr>
          <w:rFonts w:ascii="宋体" w:hint="eastAsia"/>
          <w:color w:val="auto"/>
          <w:szCs w:val="21"/>
          <w:lang w:val="en-US" w:eastAsia="zh-CN"/>
        </w:rPr>
        <w:t>.</w:t>
      </w:r>
      <w:r>
        <w:rPr>
          <w:rFonts w:ascii="宋体" w:cs="仿宋_GB2312" w:hint="eastAsia"/>
          <w:szCs w:val="21"/>
          <w:lang w:bidi="ar-SA"/>
        </w:rPr>
        <w:t>投标人近</w:t>
      </w:r>
      <w:r>
        <w:rPr>
          <w:rFonts w:ascii="宋体" w:cs="仿宋_GB2312"/>
          <w:szCs w:val="21"/>
          <w:lang w:bidi="ar-SA"/>
        </w:rPr>
        <w:t>3</w:t>
      </w:r>
      <w:r>
        <w:rPr>
          <w:rFonts w:ascii="宋体" w:cs="仿宋_GB2312" w:hint="eastAsia"/>
          <w:szCs w:val="21"/>
          <w:lang w:bidi="ar-SA"/>
        </w:rPr>
        <w:t>年内</w:t>
      </w:r>
      <w:r>
        <w:rPr>
          <w:rFonts w:ascii="宋体" w:cs="仿宋_GB2312"/>
          <w:szCs w:val="21"/>
          <w:lang w:bidi="ar-SA"/>
        </w:rPr>
        <w:t>中央空调安装、维修保养</w:t>
      </w:r>
      <w:r>
        <w:rPr>
          <w:rFonts w:ascii="宋体" w:cs="仿宋_GB2312" w:hint="eastAsia"/>
          <w:szCs w:val="21"/>
          <w:lang w:bidi="ar-SA"/>
        </w:rPr>
        <w:t>工程建设典型案例</w:t>
      </w:r>
      <w:r>
        <w:rPr>
          <w:rFonts w:ascii="宋体" w:hint="eastAsia"/>
          <w:color w:val="auto"/>
          <w:szCs w:val="21"/>
        </w:rPr>
        <w:t>。</w:t>
      </w:r>
    </w:p>
    <w:p>
      <w:pPr>
        <w:pStyle w:val="2"/>
        <w:adjustRightInd w:val="0"/>
        <w:snapToGrid w:val="0"/>
        <w:rPr>
          <w:rFonts w:hint="eastAsia"/>
          <w:color w:val="auto"/>
        </w:rPr>
      </w:pPr>
      <w:bookmarkStart w:id="20" w:name="_Toc69831370"/>
      <w:bookmarkStart w:id="21" w:name="_Toc35393631"/>
      <w:bookmarkStart w:id="22" w:name="_Toc35393800"/>
      <w:bookmarkStart w:id="23" w:name="_Toc31022"/>
      <w:r>
        <w:rPr>
          <w:rFonts w:hint="eastAsia"/>
          <w:color w:val="auto"/>
          <w:lang w:val="en-US" w:eastAsia="zh-CN"/>
        </w:rPr>
        <w:t>三</w:t>
      </w:r>
      <w:r>
        <w:rPr>
          <w:rFonts w:hint="eastAsia"/>
          <w:color w:val="auto"/>
        </w:rPr>
        <w:t>、</w:t>
      </w:r>
      <w:bookmarkEnd w:id="18"/>
      <w:bookmarkEnd w:id="19"/>
      <w:bookmarkEnd w:id="20"/>
      <w:bookmarkEnd w:id="21"/>
      <w:bookmarkEnd w:id="22"/>
      <w:r>
        <w:rPr>
          <w:rFonts w:hint="eastAsia"/>
          <w:color w:val="auto"/>
        </w:rPr>
        <w:t>报名及资格审查、勘察现场时间</w:t>
      </w:r>
      <w:bookmarkEnd w:id="23"/>
    </w:p>
    <w:p>
      <w:pPr>
        <w:spacing w:line="360" w:lineRule="auto"/>
        <w:ind w:firstLineChars="150" w:firstLine="315"/>
        <w:rPr>
          <w:rFonts w:ascii="宋体" w:hint="eastAsia"/>
          <w:color w:val="auto"/>
          <w:szCs w:val="21"/>
        </w:rPr>
      </w:pPr>
      <w:bookmarkStart w:id="24" w:name="_Toc69831371"/>
      <w:bookmarkStart w:id="25" w:name="_Toc35393632"/>
      <w:bookmarkStart w:id="26" w:name="_Toc28359092"/>
      <w:bookmarkStart w:id="27" w:name="_Toc28359015"/>
      <w:bookmarkStart w:id="28" w:name="_Toc35393801"/>
      <w:r>
        <w:rPr>
          <w:rFonts w:ascii="宋体" w:hint="eastAsia"/>
          <w:color w:val="auto"/>
          <w:szCs w:val="21"/>
        </w:rPr>
        <w:t>报名及资格审查、勘察现场时间：自2024年</w:t>
      </w:r>
      <w:r>
        <w:rPr>
          <w:rFonts w:ascii="宋体"/>
          <w:color w:val="auto"/>
          <w:szCs w:val="21"/>
          <w:lang w:val="en-US" w:eastAsia="zh-CN"/>
        </w:rPr>
        <w:t>5</w:t>
      </w:r>
      <w:r>
        <w:rPr>
          <w:rFonts w:ascii="宋体" w:hint="eastAsia"/>
          <w:color w:val="auto"/>
          <w:szCs w:val="21"/>
        </w:rPr>
        <w:t>月</w:t>
      </w:r>
      <w:r>
        <w:rPr>
          <w:rFonts w:ascii="宋体"/>
          <w:color w:val="auto"/>
          <w:szCs w:val="21"/>
          <w:lang w:val="en-US" w:eastAsia="zh-CN"/>
        </w:rPr>
        <w:t>31</w:t>
      </w:r>
      <w:r>
        <w:rPr>
          <w:rFonts w:ascii="宋体" w:hint="eastAsia"/>
          <w:color w:val="auto"/>
          <w:szCs w:val="21"/>
        </w:rPr>
        <w:t>日至2024年</w:t>
      </w:r>
      <w:r>
        <w:rPr>
          <w:rFonts w:ascii="宋体"/>
          <w:color w:val="auto"/>
          <w:szCs w:val="21"/>
          <w:lang w:val="en-US" w:eastAsia="zh-CN"/>
        </w:rPr>
        <w:t>6</w:t>
      </w:r>
      <w:r>
        <w:rPr>
          <w:rFonts w:ascii="宋体" w:hint="eastAsia"/>
          <w:color w:val="auto"/>
          <w:szCs w:val="21"/>
        </w:rPr>
        <w:t>月</w:t>
      </w:r>
      <w:r>
        <w:rPr>
          <w:rFonts w:ascii="宋体"/>
          <w:color w:val="auto"/>
          <w:szCs w:val="21"/>
          <w:lang w:val="en-US" w:eastAsia="zh-CN"/>
        </w:rPr>
        <w:t>9</w:t>
      </w:r>
      <w:r>
        <w:rPr>
          <w:rFonts w:ascii="宋体" w:hint="eastAsia"/>
          <w:color w:val="auto"/>
          <w:szCs w:val="21"/>
        </w:rPr>
        <w:t>日</w:t>
      </w:r>
      <w:r>
        <w:rPr>
          <w:rFonts w:ascii="宋体" w:hint="eastAsia"/>
          <w:color w:val="auto"/>
          <w:szCs w:val="21"/>
          <w:lang w:val="en-US" w:eastAsia="zh-CN"/>
        </w:rPr>
        <w:t>上午</w:t>
      </w:r>
      <w:r>
        <w:rPr>
          <w:rFonts w:ascii="宋体"/>
          <w:color w:val="auto"/>
          <w:szCs w:val="21"/>
          <w:lang w:val="en-US" w:eastAsia="zh-CN"/>
        </w:rPr>
        <w:t>08</w:t>
      </w:r>
      <w:r>
        <w:rPr>
          <w:rFonts w:ascii="宋体" w:hint="eastAsia"/>
          <w:color w:val="auto"/>
          <w:szCs w:val="21"/>
          <w:lang w:val="en-US" w:eastAsia="zh-CN"/>
        </w:rPr>
        <w:t>:</w:t>
      </w:r>
      <w:r>
        <w:rPr>
          <w:rFonts w:ascii="宋体"/>
          <w:color w:val="auto"/>
          <w:szCs w:val="21"/>
          <w:lang w:val="en-US" w:eastAsia="zh-CN"/>
        </w:rPr>
        <w:t>0</w:t>
      </w:r>
      <w:r>
        <w:rPr>
          <w:rFonts w:ascii="宋体" w:hint="eastAsia"/>
          <w:color w:val="auto"/>
          <w:szCs w:val="21"/>
          <w:lang w:val="en-US" w:eastAsia="zh-CN"/>
        </w:rPr>
        <w:t>0-</w:t>
      </w:r>
      <w:r>
        <w:rPr>
          <w:rFonts w:ascii="宋体"/>
          <w:color w:val="auto"/>
          <w:szCs w:val="21"/>
          <w:lang w:val="en-US" w:eastAsia="zh-CN"/>
        </w:rPr>
        <w:t>11</w:t>
      </w:r>
      <w:r>
        <w:rPr>
          <w:rFonts w:ascii="宋体" w:hint="eastAsia"/>
          <w:color w:val="auto"/>
          <w:szCs w:val="21"/>
          <w:lang w:val="en-US" w:eastAsia="zh-CN"/>
        </w:rPr>
        <w:t>：</w:t>
      </w:r>
      <w:r>
        <w:rPr>
          <w:rFonts w:ascii="宋体"/>
          <w:color w:val="auto"/>
          <w:szCs w:val="21"/>
          <w:lang w:val="en-US" w:eastAsia="zh-CN"/>
        </w:rPr>
        <w:t>3</w:t>
      </w:r>
      <w:r>
        <w:rPr>
          <w:rFonts w:ascii="宋体" w:hint="eastAsia"/>
          <w:color w:val="auto"/>
          <w:szCs w:val="21"/>
          <w:lang w:val="en-US" w:eastAsia="zh-CN"/>
        </w:rPr>
        <w:t>0，下午</w:t>
      </w:r>
      <w:r>
        <w:rPr>
          <w:rFonts w:ascii="宋体"/>
          <w:color w:val="auto"/>
          <w:szCs w:val="21"/>
          <w:lang w:val="en-US" w:eastAsia="zh-CN"/>
        </w:rPr>
        <w:t>15</w:t>
      </w:r>
      <w:r>
        <w:rPr>
          <w:rFonts w:ascii="宋体" w:hint="eastAsia"/>
          <w:color w:val="auto"/>
          <w:szCs w:val="21"/>
          <w:lang w:val="en-US" w:eastAsia="zh-CN"/>
        </w:rPr>
        <w:t>:00-</w:t>
      </w:r>
      <w:r>
        <w:rPr>
          <w:rFonts w:ascii="宋体"/>
          <w:color w:val="auto"/>
          <w:szCs w:val="21"/>
          <w:lang w:val="en-US" w:eastAsia="zh-CN"/>
        </w:rPr>
        <w:t>17</w:t>
      </w:r>
      <w:r>
        <w:rPr>
          <w:rFonts w:ascii="宋体" w:hint="eastAsia"/>
          <w:color w:val="auto"/>
          <w:szCs w:val="21"/>
          <w:lang w:val="en-US" w:eastAsia="zh-CN"/>
        </w:rPr>
        <w:t>:00</w:t>
      </w:r>
      <w:r>
        <w:rPr>
          <w:rFonts w:ascii="宋体" w:hint="eastAsia"/>
          <w:color w:val="auto"/>
          <w:szCs w:val="21"/>
        </w:rPr>
        <w:t>，地点为湖南省信访局机关办公楼。</w:t>
      </w:r>
    </w:p>
    <w:p>
      <w:pPr>
        <w:pStyle w:val="2"/>
        <w:adjustRightInd w:val="0"/>
        <w:snapToGrid w:val="0"/>
        <w:rPr>
          <w:rFonts w:hint="eastAsia"/>
          <w:color w:val="auto"/>
        </w:rPr>
      </w:pPr>
      <w:bookmarkStart w:id="29" w:name="_Toc28946"/>
      <w:r>
        <w:rPr>
          <w:rFonts w:hint="eastAsia"/>
          <w:color w:val="auto"/>
          <w:lang w:val="en-US" w:eastAsia="zh-CN"/>
        </w:rPr>
        <w:t>四</w:t>
      </w:r>
      <w:r>
        <w:rPr>
          <w:rFonts w:hint="eastAsia"/>
          <w:color w:val="auto"/>
        </w:rPr>
        <w:t>、</w:t>
      </w:r>
      <w:bookmarkEnd w:id="24"/>
      <w:bookmarkEnd w:id="25"/>
      <w:bookmarkEnd w:id="26"/>
      <w:bookmarkEnd w:id="27"/>
      <w:bookmarkEnd w:id="28"/>
      <w:r>
        <w:rPr>
          <w:rFonts w:hint="eastAsia"/>
          <w:color w:val="auto"/>
        </w:rPr>
        <w:t>响应文件提交的截止时间、开启时间及地点</w:t>
      </w:r>
      <w:bookmarkEnd w:id="29"/>
    </w:p>
    <w:p>
      <w:pPr>
        <w:spacing w:line="360" w:lineRule="auto"/>
        <w:ind w:firstLineChars="200" w:firstLine="420"/>
        <w:rPr>
          <w:rFonts w:ascii="宋体" w:cs="宋体"/>
          <w:color w:val="auto"/>
          <w:szCs w:val="21"/>
        </w:rPr>
      </w:pPr>
      <w:bookmarkStart w:id="30" w:name="_Toc69831373"/>
      <w:bookmarkStart w:id="31" w:name="_Toc28359017"/>
      <w:bookmarkStart w:id="32" w:name="_Toc35393803"/>
      <w:bookmarkStart w:id="33" w:name="_Toc35393634"/>
      <w:bookmarkStart w:id="34" w:name="_Toc28359094"/>
      <w:r>
        <w:rPr>
          <w:rFonts w:ascii="宋体" w:cs="宋体" w:hint="eastAsia"/>
          <w:color w:val="auto"/>
          <w:szCs w:val="21"/>
        </w:rPr>
        <w:t>1、提交首次响应文件的截止时间为202</w:t>
      </w:r>
      <w:r>
        <w:rPr>
          <w:rFonts w:ascii="宋体" w:cs="宋体" w:hint="eastAsia"/>
          <w:color w:val="auto"/>
          <w:szCs w:val="21"/>
          <w:lang w:val="en-US" w:eastAsia="zh-CN"/>
        </w:rPr>
        <w:t>4</w:t>
      </w:r>
      <w:r>
        <w:rPr>
          <w:rFonts w:ascii="宋体" w:cs="宋体" w:hint="eastAsia"/>
          <w:color w:val="auto"/>
          <w:szCs w:val="21"/>
        </w:rPr>
        <w:t>年</w:t>
      </w:r>
      <w:r>
        <w:rPr>
          <w:rFonts w:ascii="宋体" w:cs="宋体"/>
          <w:color w:val="auto"/>
          <w:szCs w:val="21"/>
          <w:lang w:val="en-US" w:eastAsia="zh-CN"/>
        </w:rPr>
        <w:t>6</w:t>
      </w:r>
      <w:r>
        <w:rPr>
          <w:rFonts w:ascii="宋体" w:cs="宋体" w:hint="eastAsia"/>
          <w:color w:val="auto"/>
          <w:szCs w:val="21"/>
        </w:rPr>
        <w:t>月</w:t>
      </w:r>
      <w:r>
        <w:rPr>
          <w:rFonts w:ascii="宋体" w:cs="宋体"/>
          <w:color w:val="auto"/>
          <w:szCs w:val="21"/>
          <w:lang w:val="en-US" w:eastAsia="zh-CN"/>
        </w:rPr>
        <w:t>9</w:t>
      </w:r>
      <w:r>
        <w:rPr>
          <w:rFonts w:ascii="宋体" w:cs="宋体" w:hint="eastAsia"/>
          <w:color w:val="auto"/>
          <w:szCs w:val="21"/>
        </w:rPr>
        <w:t>日</w:t>
      </w:r>
      <w:r>
        <w:rPr>
          <w:rFonts w:ascii="宋体" w:cs="宋体"/>
          <w:color w:val="auto"/>
          <w:szCs w:val="21"/>
          <w:lang w:val="en-US" w:eastAsia="zh-CN"/>
        </w:rPr>
        <w:t>17</w:t>
      </w:r>
      <w:r>
        <w:rPr>
          <w:rFonts w:ascii="宋体" w:cs="宋体" w:hint="eastAsia"/>
          <w:color w:val="auto"/>
          <w:szCs w:val="21"/>
          <w:lang w:val="en-US" w:eastAsia="zh-CN"/>
        </w:rPr>
        <w:t>:00</w:t>
      </w:r>
      <w:r>
        <w:rPr>
          <w:rFonts w:ascii="宋体" w:cs="宋体" w:hint="eastAsia"/>
          <w:color w:val="auto"/>
          <w:szCs w:val="21"/>
        </w:rPr>
        <w:t>整（北京时间），地点为湖南省信访局机关办公楼（</w:t>
      </w:r>
      <w:r>
        <w:rPr>
          <w:rFonts w:ascii="宋体" w:cs="宋体" w:hint="eastAsia"/>
          <w:color w:val="auto"/>
          <w:szCs w:val="21"/>
          <w:lang w:val="en-US" w:eastAsia="zh-CN"/>
        </w:rPr>
        <w:t>具体会议室另行通知</w:t>
      </w:r>
      <w:r>
        <w:rPr>
          <w:rFonts w:ascii="宋体" w:cs="宋体" w:hint="eastAsia"/>
          <w:color w:val="auto"/>
          <w:szCs w:val="21"/>
        </w:rPr>
        <w:t>）。在截止时间后送达的响应文件为无效文件，采购人或者磋商小组将拒收。</w:t>
      </w:r>
    </w:p>
    <w:p>
      <w:pPr>
        <w:spacing w:line="360" w:lineRule="auto"/>
        <w:ind w:firstLineChars="200" w:firstLine="420"/>
        <w:rPr>
          <w:rFonts w:ascii="宋体" w:cs="宋体"/>
          <w:color w:val="auto"/>
          <w:szCs w:val="21"/>
        </w:rPr>
      </w:pPr>
      <w:r>
        <w:rPr>
          <w:rFonts w:ascii="宋体" w:cs="宋体" w:hint="eastAsia"/>
          <w:color w:val="auto"/>
          <w:szCs w:val="21"/>
        </w:rPr>
        <w:t>2、首次响应文件的开启时间及地点与提交首次响应文件的截止时间及地点为同一时间及地点。</w:t>
      </w:r>
    </w:p>
    <w:p>
      <w:pPr>
        <w:pStyle w:val="2"/>
        <w:adjustRightInd w:val="0"/>
        <w:snapToGrid w:val="0"/>
        <w:rPr>
          <w:color w:val="auto"/>
        </w:rPr>
      </w:pPr>
      <w:bookmarkStart w:id="35" w:name="_Toc28359018"/>
      <w:bookmarkStart w:id="36" w:name="_Toc35393636"/>
      <w:bookmarkStart w:id="37" w:name="_Toc69831375"/>
      <w:bookmarkStart w:id="38" w:name="_Toc28359095"/>
      <w:bookmarkStart w:id="39" w:name="_Toc35393805"/>
      <w:bookmarkStart w:id="40" w:name="_Toc17646"/>
      <w:bookmarkEnd w:id="30"/>
      <w:bookmarkEnd w:id="31"/>
      <w:bookmarkEnd w:id="32"/>
      <w:bookmarkEnd w:id="33"/>
      <w:bookmarkEnd w:id="34"/>
      <w:r>
        <w:rPr>
          <w:rFonts w:hint="eastAsia"/>
          <w:color w:val="auto"/>
          <w:lang w:val="en-US" w:eastAsia="zh-CN"/>
        </w:rPr>
        <w:t>五</w:t>
      </w:r>
      <w:r>
        <w:rPr>
          <w:rFonts w:hint="eastAsia"/>
          <w:color w:val="auto"/>
        </w:rPr>
        <w:t>、联系方式</w:t>
      </w:r>
      <w:bookmarkEnd w:id="35"/>
      <w:bookmarkEnd w:id="36"/>
      <w:bookmarkEnd w:id="37"/>
      <w:bookmarkEnd w:id="38"/>
      <w:bookmarkEnd w:id="39"/>
      <w:bookmarkEnd w:id="40"/>
    </w:p>
    <w:p>
      <w:pPr>
        <w:spacing w:line="360" w:lineRule="auto"/>
        <w:ind w:firstLineChars="200" w:firstLine="420"/>
        <w:rPr>
          <w:rFonts w:ascii="宋体" w:cs="宋体" w:hint="eastAsia"/>
          <w:color w:val="auto"/>
          <w:szCs w:val="21"/>
        </w:rPr>
      </w:pPr>
      <w:bookmarkStart w:id="41" w:name="_Toc28359020"/>
      <w:bookmarkStart w:id="42" w:name="_Toc35393638"/>
      <w:bookmarkStart w:id="43" w:name="_Toc35393807"/>
      <w:bookmarkStart w:id="44" w:name="_Toc28359097"/>
      <w:r>
        <w:rPr>
          <w:rFonts w:ascii="宋体" w:cs="宋体" w:hint="eastAsia"/>
          <w:color w:val="auto"/>
          <w:szCs w:val="21"/>
        </w:rPr>
        <w:t>名  称：湖南省信访局</w:t>
      </w:r>
    </w:p>
    <w:p>
      <w:pPr>
        <w:spacing w:line="360" w:lineRule="auto"/>
        <w:ind w:firstLineChars="200" w:firstLine="420"/>
        <w:rPr>
          <w:rFonts w:ascii="宋体" w:cs="宋体" w:hint="eastAsia"/>
          <w:color w:val="auto"/>
          <w:szCs w:val="21"/>
          <w:lang w:val="en-US" w:eastAsia="zh-CN"/>
        </w:rPr>
      </w:pPr>
      <w:r>
        <w:rPr>
          <w:rFonts w:ascii="宋体" w:cs="宋体" w:hint="eastAsia"/>
          <w:color w:val="auto"/>
          <w:szCs w:val="21"/>
        </w:rPr>
        <w:t>地  址：长沙市芙蓉区八一路240号湖南省信访局办公楼207室</w:t>
      </w:r>
    </w:p>
    <w:p>
      <w:pPr>
        <w:spacing w:line="360" w:lineRule="auto"/>
        <w:ind w:firstLineChars="200" w:firstLine="420"/>
        <w:rPr>
          <w:rFonts w:ascii="宋体" w:cs="宋体" w:hint="eastAsia"/>
          <w:color w:val="auto"/>
          <w:szCs w:val="21"/>
        </w:rPr>
      </w:pPr>
      <w:r>
        <w:rPr>
          <w:rFonts w:ascii="宋体" w:cs="宋体" w:hint="eastAsia"/>
          <w:color w:val="auto"/>
          <w:szCs w:val="21"/>
        </w:rPr>
        <w:t xml:space="preserve">联系人：舒强 </w:t>
      </w:r>
    </w:p>
    <w:p>
      <w:pPr>
        <w:spacing w:line="360" w:lineRule="auto"/>
        <w:ind w:firstLineChars="200" w:firstLine="420"/>
        <w:rPr>
          <w:rFonts w:ascii="宋体"/>
          <w:color w:val="auto"/>
          <w:szCs w:val="21"/>
        </w:rPr>
      </w:pPr>
      <w:r>
        <w:rPr>
          <w:rFonts w:ascii="宋体" w:cs="宋体" w:hint="eastAsia"/>
          <w:color w:val="auto"/>
          <w:szCs w:val="21"/>
        </w:rPr>
        <w:t>电  话：0731－81126948</w:t>
      </w:r>
      <w:bookmarkStart w:id="45" w:name="_Toc22201065"/>
      <w:bookmarkEnd w:id="6"/>
      <w:bookmarkEnd w:id="41"/>
      <w:bookmarkEnd w:id="42"/>
      <w:bookmarkEnd w:id="43"/>
      <w:bookmarkEnd w:id="44"/>
    </w:p>
    <w:p>
      <w:pPr>
        <w:pStyle w:val="28"/>
        <w:keepNext w:val="0"/>
        <w:keepLines w:val="0"/>
        <w:pageBreakBefore w:val="0"/>
        <w:widowControl w:val="0"/>
        <w:kinsoku/>
        <w:wordWrap/>
        <w:overflowPunct/>
        <w:topLinePunct w:val="0"/>
        <w:autoSpaceDE/>
        <w:autoSpaceDN/>
        <w:bidi w:val="0"/>
        <w:spacing w:line="360" w:lineRule="auto"/>
        <w:ind w:firstLine="420"/>
        <w:textAlignment w:val="auto"/>
        <w:rPr>
          <w:color w:val="auto"/>
        </w:rPr>
      </w:pPr>
      <w:r>
        <w:rPr>
          <w:color w:val="auto"/>
        </w:rPr>
        <w:br w:type="page"/>
      </w:r>
      <w:bookmarkStart w:id="46" w:name="_Toc69831376"/>
      <w:bookmarkEnd w:id="45"/>
    </w:p>
    <w:p>
      <w:pPr>
        <w:pStyle w:val="1"/>
        <w:spacing w:line="440" w:lineRule="exact"/>
        <w:rPr>
          <w:rFonts w:ascii="黑体" w:eastAsia="黑体"/>
          <w:color w:val="auto"/>
          <w:sz w:val="32"/>
          <w:szCs w:val="32"/>
        </w:rPr>
      </w:pPr>
      <w:bookmarkStart w:id="47" w:name="_Toc1327"/>
      <w:r>
        <w:rPr>
          <w:rFonts w:ascii="黑体" w:eastAsia="黑体" w:hint="eastAsia"/>
          <w:color w:val="auto"/>
          <w:sz w:val="32"/>
          <w:szCs w:val="32"/>
        </w:rPr>
        <w:t>第二章 磋商须知</w:t>
      </w:r>
      <w:bookmarkEnd w:id="46"/>
      <w:bookmarkEnd w:id="47"/>
    </w:p>
    <w:p>
      <w:pPr>
        <w:pStyle w:val="2"/>
        <w:adjustRightInd w:val="0"/>
        <w:snapToGrid w:val="0"/>
        <w:spacing w:beforeLines="50" w:before="156"/>
        <w:jc w:val="center"/>
        <w:rPr>
          <w:rFonts w:ascii="黑体" w:eastAsia="黑体"/>
          <w:color w:val="auto"/>
          <w:sz w:val="28"/>
          <w:szCs w:val="28"/>
        </w:rPr>
      </w:pPr>
      <w:bookmarkStart w:id="48" w:name="_Toc1437"/>
      <w:bookmarkStart w:id="49" w:name="_Toc69831377"/>
      <w:r>
        <w:rPr>
          <w:rFonts w:ascii="黑体" w:eastAsia="黑体" w:hint="eastAsia"/>
          <w:color w:val="auto"/>
          <w:sz w:val="28"/>
          <w:szCs w:val="28"/>
        </w:rPr>
        <w:t>第一节 磋商须知前附表</w:t>
      </w:r>
      <w:bookmarkEnd w:id="48"/>
      <w:bookmarkEnd w:id="49"/>
    </w:p>
    <w:tbl>
      <w:tblPr>
        <w:jc w:val="center"/>
        <w:tblW w:w="499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Grid>
        <w:gridCol w:w="1197"/>
        <w:gridCol w:w="1676"/>
        <w:gridCol w:w="6406"/>
      </w:tblGrid>
      <w:tr>
        <w:trPr>
          <w:cantSplit/>
          <w:trHeight w:val="7"/>
          <w:tblHeader/>
        </w:trPr>
        <w:tc>
          <w:tcPr>
            <w:tcW w:w="645" w:type="pct"/>
            <w:vAlign w:val="center"/>
          </w:tcPr>
          <w:p>
            <w:pPr>
              <w:adjustRightInd w:val="0"/>
              <w:snapToGrid w:val="0"/>
              <w:spacing w:line="400" w:lineRule="exact"/>
              <w:jc w:val="center"/>
              <w:rPr>
                <w:rFonts w:ascii="宋体"/>
                <w:b/>
                <w:color w:val="auto"/>
                <w:szCs w:val="21"/>
              </w:rPr>
            </w:pPr>
            <w:r>
              <w:rPr>
                <w:rFonts w:ascii="宋体" w:hint="eastAsia"/>
                <w:b/>
                <w:color w:val="auto"/>
                <w:szCs w:val="21"/>
              </w:rPr>
              <w:t>条款号</w:t>
            </w:r>
          </w:p>
        </w:tc>
        <w:tc>
          <w:tcPr>
            <w:tcW w:w="903" w:type="pct"/>
            <w:vAlign w:val="center"/>
          </w:tcPr>
          <w:p>
            <w:pPr>
              <w:adjustRightInd w:val="0"/>
              <w:snapToGrid w:val="0"/>
              <w:spacing w:line="400" w:lineRule="exact"/>
              <w:jc w:val="center"/>
              <w:rPr>
                <w:rFonts w:ascii="宋体"/>
                <w:b/>
                <w:color w:val="auto"/>
                <w:szCs w:val="21"/>
              </w:rPr>
            </w:pPr>
            <w:r>
              <w:rPr>
                <w:rFonts w:ascii="宋体" w:hint="eastAsia"/>
                <w:b/>
                <w:color w:val="auto"/>
                <w:szCs w:val="21"/>
              </w:rPr>
              <w:t>条款名称</w:t>
            </w:r>
          </w:p>
        </w:tc>
        <w:tc>
          <w:tcPr>
            <w:tcW w:w="3451" w:type="pct"/>
            <w:vAlign w:val="center"/>
          </w:tcPr>
          <w:p>
            <w:pPr>
              <w:adjustRightInd w:val="0"/>
              <w:snapToGrid w:val="0"/>
              <w:spacing w:line="400" w:lineRule="exact"/>
              <w:jc w:val="center"/>
              <w:rPr>
                <w:rFonts w:ascii="宋体"/>
                <w:b/>
                <w:color w:val="auto"/>
                <w:szCs w:val="21"/>
              </w:rPr>
            </w:pPr>
            <w:r>
              <w:rPr>
                <w:rFonts w:ascii="宋体" w:hint="eastAsia"/>
                <w:b/>
                <w:color w:val="auto"/>
                <w:szCs w:val="21"/>
              </w:rPr>
              <w:t>编列内容规定</w:t>
            </w:r>
          </w:p>
        </w:tc>
      </w:tr>
      <w:tr>
        <w:trPr>
          <w:cantSplit/>
          <w:trHeight w:val="7"/>
        </w:trPr>
        <w:tc>
          <w:tcPr>
            <w:tcW w:w="5000" w:type="pct"/>
            <w:gridSpan w:val="3"/>
            <w:vAlign w:val="center"/>
          </w:tcPr>
          <w:p>
            <w:pPr>
              <w:adjustRightInd w:val="0"/>
              <w:snapToGrid w:val="0"/>
              <w:spacing w:line="400" w:lineRule="exact"/>
              <w:rPr>
                <w:rFonts w:ascii="宋体"/>
                <w:color w:val="auto"/>
                <w:szCs w:val="21"/>
              </w:rPr>
            </w:pPr>
            <w:r>
              <w:rPr>
                <w:rFonts w:ascii="宋体" w:hint="eastAsia"/>
                <w:b/>
                <w:color w:val="auto"/>
                <w:szCs w:val="21"/>
              </w:rPr>
              <w:t>一、说明</w:t>
            </w:r>
          </w:p>
        </w:tc>
      </w:tr>
      <w:tr>
        <w:trPr>
          <w:cantSplit/>
          <w:trHeight w:val="459"/>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第1.1款</w:t>
            </w:r>
          </w:p>
        </w:tc>
        <w:tc>
          <w:tcPr>
            <w:tcW w:w="903" w:type="pct"/>
            <w:vAlign w:val="center"/>
          </w:tcPr>
          <w:p>
            <w:pPr>
              <w:adjustRightInd w:val="0"/>
              <w:snapToGrid w:val="0"/>
              <w:spacing w:line="400" w:lineRule="exact"/>
              <w:rPr>
                <w:rFonts w:ascii="宋体"/>
                <w:color w:val="auto"/>
                <w:szCs w:val="21"/>
              </w:rPr>
            </w:pPr>
            <w:r>
              <w:rPr>
                <w:rFonts w:ascii="宋体" w:hint="eastAsia"/>
                <w:color w:val="auto"/>
                <w:szCs w:val="21"/>
              </w:rPr>
              <w:t>采购项目</w:t>
            </w:r>
          </w:p>
        </w:tc>
        <w:tc>
          <w:tcPr>
            <w:tcW w:w="3451" w:type="pct"/>
            <w:vAlign w:val="center"/>
          </w:tcPr>
          <w:p>
            <w:pPr>
              <w:adjustRightInd w:val="0"/>
              <w:snapToGrid w:val="0"/>
              <w:spacing w:line="400" w:lineRule="exact"/>
              <w:jc w:val="both"/>
              <w:rPr>
                <w:rFonts w:ascii="宋体" w:hint="eastAsia"/>
                <w:color w:val="auto"/>
                <w:szCs w:val="21"/>
                <w:lang w:val="en-US" w:eastAsia="zh-CN"/>
              </w:rPr>
            </w:pPr>
            <w:r>
              <w:rPr>
                <w:rFonts w:ascii="宋体" w:hint="eastAsia"/>
                <w:color w:val="auto"/>
                <w:szCs w:val="21"/>
                <w:lang w:val="en-US" w:eastAsia="zh-CN"/>
              </w:rPr>
              <w:t>湖南省信访局机关办公楼</w:t>
            </w:r>
            <w:r>
              <w:rPr>
                <w:rFonts w:ascii="宋体"/>
                <w:color w:val="auto"/>
                <w:szCs w:val="21"/>
                <w:lang w:val="en-US" w:eastAsia="zh-CN"/>
              </w:rPr>
              <w:t>中央空调维修保养</w:t>
            </w:r>
            <w:r>
              <w:rPr>
                <w:rFonts w:ascii="宋体" w:hint="eastAsia"/>
                <w:color w:val="auto"/>
                <w:szCs w:val="21"/>
                <w:lang w:val="en-US" w:eastAsia="zh-CN"/>
              </w:rPr>
              <w:t>工程项目</w:t>
            </w:r>
          </w:p>
        </w:tc>
      </w:tr>
      <w:tr>
        <w:trPr>
          <w:cantSplit/>
          <w:trHeight w:val="1013"/>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第2.1款</w:t>
            </w:r>
          </w:p>
        </w:tc>
        <w:tc>
          <w:tcPr>
            <w:tcW w:w="903" w:type="pct"/>
            <w:vAlign w:val="center"/>
          </w:tcPr>
          <w:p>
            <w:pPr>
              <w:adjustRightInd w:val="0"/>
              <w:snapToGrid w:val="0"/>
              <w:spacing w:line="400" w:lineRule="exact"/>
              <w:rPr>
                <w:color w:val="auto"/>
              </w:rPr>
            </w:pPr>
            <w:r>
              <w:rPr>
                <w:rFonts w:hint="eastAsia"/>
                <w:color w:val="auto"/>
              </w:rPr>
              <w:t>采购人名称、地址、电话、联系人</w:t>
            </w:r>
          </w:p>
        </w:tc>
        <w:tc>
          <w:tcPr>
            <w:tcW w:w="3451" w:type="pct"/>
            <w:vAlign w:val="center"/>
          </w:tcPr>
          <w:p>
            <w:pPr>
              <w:adjustRightInd w:val="0"/>
              <w:snapToGrid w:val="0"/>
              <w:spacing w:line="400" w:lineRule="exact"/>
              <w:jc w:val="both"/>
              <w:rPr>
                <w:rFonts w:ascii="宋体" w:hint="eastAsia"/>
                <w:color w:val="auto"/>
                <w:szCs w:val="21"/>
                <w:lang w:val="en-US" w:eastAsia="zh-CN"/>
              </w:rPr>
            </w:pPr>
            <w:r>
              <w:rPr>
                <w:rFonts w:ascii="宋体" w:hint="eastAsia"/>
                <w:color w:val="auto"/>
                <w:szCs w:val="21"/>
                <w:lang w:val="en-US" w:eastAsia="zh-CN"/>
              </w:rPr>
              <w:t>名称：湖南省信访局</w:t>
            </w:r>
          </w:p>
          <w:p>
            <w:pPr>
              <w:adjustRightInd w:val="0"/>
              <w:snapToGrid w:val="0"/>
              <w:spacing w:line="400" w:lineRule="exact"/>
              <w:jc w:val="both"/>
              <w:rPr>
                <w:rFonts w:ascii="宋体" w:hint="eastAsia"/>
                <w:color w:val="auto"/>
                <w:szCs w:val="21"/>
                <w:lang w:val="en-US" w:eastAsia="zh-CN"/>
              </w:rPr>
            </w:pPr>
            <w:r>
              <w:rPr>
                <w:rFonts w:ascii="宋体" w:hint="eastAsia"/>
                <w:color w:val="auto"/>
                <w:szCs w:val="21"/>
                <w:lang w:val="en-US" w:eastAsia="zh-CN"/>
              </w:rPr>
              <w:t>地址：长沙市芙蓉区八一路240号湖南省信访局办公楼207室</w:t>
            </w:r>
          </w:p>
          <w:p>
            <w:pPr>
              <w:adjustRightInd w:val="0"/>
              <w:snapToGrid w:val="0"/>
              <w:spacing w:line="400" w:lineRule="exact"/>
              <w:jc w:val="both"/>
              <w:rPr>
                <w:rFonts w:ascii="宋体" w:hint="eastAsia"/>
                <w:color w:val="auto"/>
                <w:szCs w:val="21"/>
                <w:lang w:val="en-US" w:eastAsia="zh-CN"/>
              </w:rPr>
            </w:pPr>
            <w:r>
              <w:rPr>
                <w:rFonts w:ascii="宋体" w:hint="eastAsia"/>
                <w:color w:val="auto"/>
                <w:szCs w:val="21"/>
                <w:lang w:val="en-US" w:eastAsia="zh-CN"/>
              </w:rPr>
              <w:t xml:space="preserve">联系人：舒强 </w:t>
            </w:r>
          </w:p>
          <w:p>
            <w:pPr>
              <w:adjustRightInd w:val="0"/>
              <w:snapToGrid w:val="0"/>
              <w:spacing w:line="400" w:lineRule="exact"/>
              <w:jc w:val="both"/>
              <w:rPr>
                <w:rFonts w:ascii="宋体" w:hint="eastAsia"/>
                <w:color w:val="auto"/>
                <w:szCs w:val="21"/>
                <w:lang w:val="en-US" w:eastAsia="zh-CN"/>
              </w:rPr>
            </w:pPr>
            <w:r>
              <w:rPr>
                <w:rFonts w:ascii="宋体" w:hint="eastAsia"/>
                <w:color w:val="auto"/>
                <w:szCs w:val="21"/>
                <w:lang w:val="en-US" w:eastAsia="zh-CN"/>
              </w:rPr>
              <w:t>电话：0731－81126948</w:t>
            </w:r>
          </w:p>
        </w:tc>
      </w:tr>
      <w:tr>
        <w:trPr>
          <w:cantSplit/>
          <w:trHeight w:val="263"/>
        </w:trPr>
        <w:tc>
          <w:tcPr>
            <w:tcW w:w="645" w:type="pct"/>
            <w:tcBorders>
              <w:bottom w:val="single" w:sz="4" w:space="0" w:color="auto"/>
            </w:tcBorders>
            <w:vAlign w:val="center"/>
          </w:tcPr>
          <w:p>
            <w:pPr>
              <w:adjustRightInd w:val="0"/>
              <w:snapToGrid w:val="0"/>
              <w:spacing w:line="400" w:lineRule="exact"/>
              <w:jc w:val="center"/>
              <w:rPr>
                <w:rFonts w:ascii="宋体"/>
                <w:color w:val="auto"/>
                <w:szCs w:val="21"/>
              </w:rPr>
            </w:pPr>
            <w:r>
              <w:rPr>
                <w:rFonts w:ascii="宋体" w:hint="eastAsia"/>
                <w:color w:val="auto"/>
                <w:szCs w:val="21"/>
              </w:rPr>
              <w:t>第3.1款</w:t>
            </w:r>
          </w:p>
        </w:tc>
        <w:tc>
          <w:tcPr>
            <w:tcW w:w="903" w:type="pct"/>
            <w:vAlign w:val="center"/>
          </w:tcPr>
          <w:p>
            <w:pPr>
              <w:adjustRightInd w:val="0"/>
              <w:snapToGrid w:val="0"/>
              <w:spacing w:line="400" w:lineRule="exact"/>
              <w:rPr>
                <w:rFonts w:ascii="宋体"/>
                <w:color w:val="auto"/>
                <w:szCs w:val="21"/>
              </w:rPr>
            </w:pPr>
            <w:r>
              <w:rPr>
                <w:rFonts w:ascii="宋体" w:hint="eastAsia"/>
                <w:bCs/>
                <w:color w:val="auto"/>
                <w:szCs w:val="21"/>
              </w:rPr>
              <w:t>供应商</w:t>
            </w:r>
            <w:r>
              <w:rPr>
                <w:rFonts w:ascii="宋体" w:hint="eastAsia"/>
                <w:color w:val="auto"/>
                <w:szCs w:val="21"/>
              </w:rPr>
              <w:t>资格条件</w:t>
            </w:r>
          </w:p>
        </w:tc>
        <w:tc>
          <w:tcPr>
            <w:tcW w:w="3451" w:type="pct"/>
            <w:vAlign w:val="center"/>
          </w:tcPr>
          <w:p>
            <w:pPr>
              <w:adjustRightInd w:val="0"/>
              <w:snapToGrid w:val="0"/>
              <w:spacing w:line="400" w:lineRule="exact"/>
              <w:rPr>
                <w:rFonts w:ascii="宋体" w:eastAsia="宋体"/>
                <w:color w:val="auto"/>
                <w:szCs w:val="21"/>
                <w:lang w:val="en-US" w:eastAsia="zh-CN"/>
              </w:rPr>
            </w:pPr>
            <w:r>
              <w:rPr>
                <w:rFonts w:ascii="宋体" w:hint="eastAsia"/>
                <w:color w:val="auto"/>
                <w:szCs w:val="21"/>
              </w:rPr>
              <w:t>1、基本资格条件：符合《中华人民共和国政府采购法》第二十二条规定的供应商条件</w:t>
            </w:r>
            <w:r>
              <w:rPr>
                <w:rFonts w:ascii="宋体" w:hint="eastAsia"/>
                <w:color w:val="auto"/>
                <w:szCs w:val="21"/>
                <w:lang w:eastAsia="zh-CN"/>
              </w:rPr>
              <w:t>，</w:t>
            </w:r>
            <w:r>
              <w:rPr>
                <w:rFonts w:ascii="宋体" w:hint="eastAsia"/>
                <w:color w:val="auto"/>
                <w:szCs w:val="21"/>
                <w:lang w:val="en-US" w:eastAsia="zh-CN"/>
              </w:rPr>
              <w:t>如下：</w:t>
            </w:r>
          </w:p>
          <w:p>
            <w:pPr>
              <w:spacing w:line="360" w:lineRule="auto"/>
              <w:rPr>
                <w:rFonts w:ascii="宋体" w:hint="eastAsia"/>
                <w:color w:val="auto"/>
                <w:szCs w:val="21"/>
              </w:rPr>
            </w:pPr>
            <w:r>
              <w:rPr>
                <w:rFonts w:ascii="宋体" w:hint="eastAsia"/>
                <w:color w:val="auto"/>
                <w:szCs w:val="21"/>
              </w:rPr>
              <w:t>1</w:t>
            </w:r>
            <w:r>
              <w:rPr>
                <w:rFonts w:ascii="宋体" w:hint="eastAsia"/>
                <w:color w:val="auto"/>
                <w:szCs w:val="21"/>
                <w:lang w:val="en-US" w:eastAsia="zh-CN"/>
              </w:rPr>
              <w:t>.</w:t>
            </w:r>
            <w:r>
              <w:rPr>
                <w:rFonts w:ascii="宋体" w:hint="eastAsia"/>
                <w:color w:val="auto"/>
                <w:szCs w:val="21"/>
              </w:rPr>
              <w:t>投标人法人营业执照副本复印件（原件备查，下同）；</w:t>
            </w:r>
          </w:p>
          <w:p>
            <w:pPr>
              <w:spacing w:line="360" w:lineRule="auto"/>
              <w:rPr>
                <w:rFonts w:ascii="宋体" w:hint="eastAsia"/>
                <w:color w:val="auto"/>
                <w:szCs w:val="21"/>
              </w:rPr>
            </w:pPr>
            <w:r>
              <w:rPr>
                <w:rFonts w:ascii="宋体" w:hint="eastAsia"/>
                <w:color w:val="auto"/>
                <w:szCs w:val="21"/>
              </w:rPr>
              <w:t>2</w:t>
            </w:r>
            <w:r>
              <w:rPr>
                <w:rFonts w:ascii="宋体" w:hint="eastAsia"/>
                <w:color w:val="auto"/>
                <w:szCs w:val="21"/>
                <w:lang w:val="en-US" w:eastAsia="zh-CN"/>
              </w:rPr>
              <w:t>.</w:t>
            </w:r>
            <w:r>
              <w:rPr>
                <w:rFonts w:ascii="宋体" w:hint="eastAsia"/>
                <w:color w:val="auto"/>
                <w:szCs w:val="21"/>
              </w:rPr>
              <w:t>法定代表人授权委托书原件及双方身份证复印件；</w:t>
            </w:r>
          </w:p>
          <w:p>
            <w:pPr>
              <w:spacing w:line="360" w:lineRule="auto"/>
              <w:rPr>
                <w:rFonts w:ascii="宋体" w:hint="eastAsia"/>
                <w:color w:val="auto"/>
                <w:szCs w:val="21"/>
              </w:rPr>
            </w:pPr>
            <w:r>
              <w:rPr>
                <w:rFonts w:ascii="宋体" w:hint="eastAsia"/>
                <w:color w:val="auto"/>
                <w:szCs w:val="21"/>
              </w:rPr>
              <w:t>3</w:t>
            </w:r>
            <w:r>
              <w:rPr>
                <w:rFonts w:ascii="宋体" w:hint="eastAsia"/>
                <w:color w:val="auto"/>
                <w:szCs w:val="21"/>
                <w:lang w:val="en-US" w:eastAsia="zh-CN"/>
              </w:rPr>
              <w:t>.</w:t>
            </w:r>
            <w:r>
              <w:rPr>
                <w:rFonts w:ascii="宋体" w:hint="eastAsia"/>
                <w:color w:val="auto"/>
                <w:szCs w:val="21"/>
              </w:rPr>
              <w:t>投标人税务登记证复印件；</w:t>
            </w:r>
          </w:p>
          <w:p>
            <w:pPr>
              <w:spacing w:line="360" w:lineRule="auto"/>
              <w:rPr>
                <w:rFonts w:ascii="宋体" w:hint="eastAsia"/>
                <w:color w:val="auto"/>
                <w:szCs w:val="21"/>
              </w:rPr>
            </w:pPr>
            <w:r>
              <w:rPr>
                <w:rFonts w:ascii="宋体" w:hint="eastAsia"/>
                <w:color w:val="auto"/>
                <w:szCs w:val="21"/>
              </w:rPr>
              <w:t>4</w:t>
            </w:r>
            <w:r>
              <w:rPr>
                <w:rFonts w:ascii="宋体" w:hint="eastAsia"/>
                <w:color w:val="auto"/>
                <w:szCs w:val="21"/>
                <w:lang w:val="en-US" w:eastAsia="zh-CN"/>
              </w:rPr>
              <w:t>.</w:t>
            </w:r>
            <w:r>
              <w:rPr>
                <w:rFonts w:ascii="宋体" w:hint="eastAsia"/>
                <w:color w:val="auto"/>
                <w:szCs w:val="21"/>
              </w:rPr>
              <w:t>投标人社会保险登记证或缴纳社会保险的凭证复印件；</w:t>
            </w:r>
          </w:p>
          <w:p>
            <w:pPr>
              <w:spacing w:line="360" w:lineRule="auto"/>
              <w:rPr>
                <w:rFonts w:ascii="宋体" w:hint="eastAsia"/>
                <w:color w:val="auto"/>
                <w:szCs w:val="21"/>
              </w:rPr>
            </w:pPr>
            <w:r>
              <w:rPr>
                <w:rFonts w:ascii="宋体" w:hint="eastAsia"/>
                <w:color w:val="auto"/>
                <w:szCs w:val="21"/>
              </w:rPr>
              <w:t>5</w:t>
            </w:r>
            <w:r>
              <w:rPr>
                <w:rFonts w:ascii="宋体" w:hint="eastAsia"/>
                <w:color w:val="auto"/>
                <w:szCs w:val="21"/>
                <w:lang w:val="en-US" w:eastAsia="zh-CN"/>
              </w:rPr>
              <w:t>.</w:t>
            </w:r>
            <w:r>
              <w:rPr>
                <w:rFonts w:ascii="宋体" w:hint="eastAsia"/>
                <w:color w:val="auto"/>
                <w:szCs w:val="21"/>
              </w:rPr>
              <w:t>投标人参加本次政府采购活动前3年内没有重大违法记录的书面声明；</w:t>
            </w:r>
          </w:p>
          <w:p>
            <w:pPr>
              <w:spacing w:line="360" w:lineRule="auto"/>
              <w:ind w:firstLineChars="150" w:firstLine="315"/>
              <w:rPr>
                <w:rFonts w:ascii="宋体" w:cs="宋体" w:hint="eastAsia"/>
                <w:color w:val="auto"/>
                <w:szCs w:val="21"/>
              </w:rPr>
            </w:pPr>
            <w:r>
              <w:rPr>
                <w:rFonts w:ascii="宋体" w:hint="eastAsia"/>
                <w:color w:val="auto"/>
                <w:szCs w:val="21"/>
              </w:rPr>
              <w:t>6</w:t>
            </w:r>
            <w:r>
              <w:rPr>
                <w:rFonts w:ascii="宋体" w:hint="eastAsia"/>
                <w:color w:val="auto"/>
                <w:szCs w:val="21"/>
                <w:lang w:val="en-US" w:eastAsia="zh-CN"/>
              </w:rPr>
              <w:t>.</w:t>
            </w:r>
            <w:r>
              <w:rPr>
                <w:rFonts w:ascii="宋体" w:cs="仿宋_GB2312" w:hint="eastAsia"/>
                <w:szCs w:val="21"/>
                <w:lang w:bidi="ar-SA"/>
              </w:rPr>
              <w:t>投标人近</w:t>
            </w:r>
            <w:r>
              <w:rPr>
                <w:rFonts w:ascii="宋体" w:cs="仿宋_GB2312"/>
                <w:szCs w:val="21"/>
                <w:lang w:bidi="ar-SA"/>
              </w:rPr>
              <w:t>3</w:t>
            </w:r>
            <w:r>
              <w:rPr>
                <w:rFonts w:ascii="宋体" w:cs="仿宋_GB2312" w:hint="eastAsia"/>
                <w:szCs w:val="21"/>
                <w:lang w:bidi="ar-SA"/>
              </w:rPr>
              <w:t>年内</w:t>
            </w:r>
            <w:r>
              <w:rPr>
                <w:rFonts w:ascii="宋体" w:cs="仿宋_GB2312"/>
                <w:szCs w:val="21"/>
                <w:lang w:bidi="ar-SA"/>
              </w:rPr>
              <w:t>中央空调安装、维修保养</w:t>
            </w:r>
            <w:r>
              <w:rPr>
                <w:rFonts w:ascii="宋体" w:cs="仿宋_GB2312" w:hint="eastAsia"/>
                <w:szCs w:val="21"/>
                <w:lang w:bidi="ar-SA"/>
              </w:rPr>
              <w:t>工程建设典型案例</w:t>
            </w:r>
            <w:r>
              <w:rPr>
                <w:rFonts w:ascii="宋体"/>
                <w:color w:val="auto"/>
                <w:szCs w:val="21"/>
              </w:rPr>
              <w:t>；</w:t>
            </w:r>
          </w:p>
          <w:p>
            <w:pPr>
              <w:pStyle w:val="41"/>
              <w:spacing w:after="0" w:line="420" w:lineRule="exact"/>
              <w:rPr>
                <w:color w:val="auto"/>
              </w:rPr>
            </w:pPr>
            <w:r>
              <w:rPr>
                <w:rFonts w:ascii="宋体" w:hint="eastAsia"/>
                <w:color w:val="auto"/>
                <w:szCs w:val="21"/>
              </w:rPr>
              <w:t>注：供应商具有实行了“三证合一”登记制度改革的新证，视同为持有工商营业执照、组织机构代码证和税务登记证。供应商具有实行了“五证合一”登记制度改革的新证，视同为持有工商营业执照、组织机构代码证、税务登记证、社会保险登记证及统计证。</w:t>
            </w:r>
          </w:p>
        </w:tc>
      </w:tr>
      <w:tr>
        <w:trPr>
          <w:cantSplit/>
          <w:trHeight w:val="263"/>
        </w:trPr>
        <w:tc>
          <w:tcPr>
            <w:tcW w:w="645" w:type="pct"/>
            <w:tcBorders>
              <w:bottom w:val="single" w:sz="4" w:space="0" w:color="auto"/>
            </w:tcBorders>
            <w:vAlign w:val="center"/>
          </w:tcPr>
          <w:p>
            <w:pPr>
              <w:adjustRightInd w:val="0"/>
              <w:snapToGrid w:val="0"/>
              <w:spacing w:line="400" w:lineRule="exact"/>
              <w:jc w:val="center"/>
              <w:rPr>
                <w:rFonts w:ascii="宋体"/>
                <w:color w:val="auto"/>
                <w:szCs w:val="21"/>
              </w:rPr>
            </w:pPr>
            <w:r>
              <w:rPr>
                <w:rFonts w:ascii="宋体" w:hint="eastAsia"/>
                <w:color w:val="auto"/>
                <w:szCs w:val="21"/>
              </w:rPr>
              <w:t>第3.2款</w:t>
            </w:r>
          </w:p>
        </w:tc>
        <w:tc>
          <w:tcPr>
            <w:tcW w:w="903" w:type="pct"/>
            <w:vAlign w:val="center"/>
          </w:tcPr>
          <w:p>
            <w:pPr>
              <w:adjustRightInd w:val="0"/>
              <w:snapToGrid w:val="0"/>
              <w:spacing w:line="400" w:lineRule="exact"/>
              <w:rPr>
                <w:rFonts w:ascii="宋体"/>
                <w:color w:val="auto"/>
                <w:szCs w:val="21"/>
              </w:rPr>
            </w:pPr>
            <w:r>
              <w:rPr>
                <w:rFonts w:ascii="宋体" w:hint="eastAsia"/>
                <w:color w:val="auto"/>
                <w:szCs w:val="21"/>
              </w:rPr>
              <w:t>是否接受联合体形式</w:t>
            </w:r>
          </w:p>
        </w:tc>
        <w:tc>
          <w:tcPr>
            <w:tcW w:w="3451" w:type="pct"/>
            <w:vAlign w:val="center"/>
          </w:tcPr>
          <w:p>
            <w:pPr>
              <w:adjustRightInd w:val="0"/>
              <w:snapToGrid w:val="0"/>
              <w:spacing w:line="400" w:lineRule="exact"/>
              <w:rPr>
                <w:rFonts w:ascii="宋体"/>
                <w:color w:val="auto"/>
                <w:szCs w:val="21"/>
              </w:rPr>
            </w:pPr>
            <w:r>
              <w:rPr>
                <w:rFonts w:ascii="宋体" w:hint="eastAsia"/>
                <w:color w:val="auto"/>
                <w:szCs w:val="21"/>
              </w:rPr>
              <w:t>■不接受</w:t>
            </w:r>
          </w:p>
          <w:p>
            <w:pPr>
              <w:adjustRightInd w:val="0"/>
              <w:snapToGrid w:val="0"/>
              <w:spacing w:line="400" w:lineRule="exact"/>
              <w:rPr>
                <w:rFonts w:ascii="宋体"/>
                <w:color w:val="auto"/>
                <w:szCs w:val="21"/>
              </w:rPr>
            </w:pPr>
            <w:r>
              <w:rPr>
                <w:rFonts w:ascii="宋体" w:hint="eastAsia"/>
                <w:color w:val="auto"/>
                <w:szCs w:val="21"/>
              </w:rPr>
              <w:t>□接受</w:t>
            </w:r>
          </w:p>
        </w:tc>
      </w:tr>
      <w:tr>
        <w:trPr>
          <w:cantSplit/>
          <w:trHeight w:val="10"/>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第5.1款</w:t>
            </w:r>
          </w:p>
        </w:tc>
        <w:tc>
          <w:tcPr>
            <w:tcW w:w="903" w:type="pct"/>
            <w:vAlign w:val="center"/>
          </w:tcPr>
          <w:p>
            <w:pPr>
              <w:adjustRightInd w:val="0"/>
              <w:snapToGrid w:val="0"/>
              <w:spacing w:line="400" w:lineRule="exact"/>
              <w:rPr>
                <w:rFonts w:ascii="宋体"/>
                <w:color w:val="auto"/>
                <w:szCs w:val="21"/>
              </w:rPr>
            </w:pPr>
            <w:r>
              <w:rPr>
                <w:rFonts w:ascii="宋体" w:hint="eastAsia"/>
                <w:color w:val="auto"/>
                <w:szCs w:val="21"/>
              </w:rPr>
              <w:t>现场勘察</w:t>
            </w:r>
          </w:p>
        </w:tc>
        <w:tc>
          <w:tcPr>
            <w:tcW w:w="3451" w:type="pct"/>
            <w:vAlign w:val="center"/>
          </w:tcPr>
          <w:p>
            <w:pPr>
              <w:adjustRightInd w:val="0"/>
              <w:snapToGrid w:val="0"/>
              <w:spacing w:line="400" w:lineRule="exact"/>
              <w:rPr>
                <w:rFonts w:ascii="宋体"/>
                <w:color w:val="auto"/>
                <w:szCs w:val="21"/>
              </w:rPr>
            </w:pPr>
            <w:r>
              <w:rPr>
                <w:rFonts w:ascii="宋体" w:hint="eastAsia"/>
                <w:color w:val="auto"/>
                <w:szCs w:val="21"/>
              </w:rPr>
              <w:t>■采购人不组织，供应商应自行与采购人联系勘察现场。</w:t>
            </w:r>
          </w:p>
          <w:p>
            <w:pPr>
              <w:adjustRightInd w:val="0"/>
              <w:snapToGrid w:val="0"/>
              <w:spacing w:line="400" w:lineRule="exact"/>
              <w:rPr>
                <w:rFonts w:ascii="宋体"/>
                <w:color w:val="auto"/>
                <w:szCs w:val="21"/>
              </w:rPr>
            </w:pPr>
            <w:r>
              <w:rPr>
                <w:rFonts w:ascii="宋体" w:hint="eastAsia"/>
                <w:color w:val="auto"/>
                <w:szCs w:val="21"/>
              </w:rPr>
              <w:t>□采购人组织，时间：地点：联系人：</w:t>
            </w:r>
          </w:p>
        </w:tc>
      </w:tr>
      <w:tr>
        <w:trPr>
          <w:cantSplit/>
          <w:trHeight w:val="10"/>
        </w:trPr>
        <w:tc>
          <w:tcPr>
            <w:tcW w:w="5000" w:type="pct"/>
            <w:gridSpan w:val="3"/>
            <w:vAlign w:val="center"/>
          </w:tcPr>
          <w:p>
            <w:pPr>
              <w:adjustRightInd w:val="0"/>
              <w:snapToGrid w:val="0"/>
              <w:spacing w:line="400" w:lineRule="exact"/>
              <w:rPr>
                <w:rFonts w:ascii="宋体"/>
                <w:b/>
                <w:color w:val="auto"/>
                <w:szCs w:val="21"/>
              </w:rPr>
            </w:pPr>
            <w:r>
              <w:rPr>
                <w:rFonts w:ascii="宋体" w:hint="eastAsia"/>
                <w:b/>
                <w:color w:val="auto"/>
                <w:szCs w:val="21"/>
              </w:rPr>
              <w:t>二、磋商文件</w:t>
            </w:r>
          </w:p>
        </w:tc>
      </w:tr>
      <w:tr>
        <w:trPr>
          <w:cantSplit/>
          <w:trHeight w:val="10"/>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第6.3款</w:t>
            </w:r>
          </w:p>
        </w:tc>
        <w:tc>
          <w:tcPr>
            <w:tcW w:w="903" w:type="pct"/>
            <w:vAlign w:val="center"/>
          </w:tcPr>
          <w:p>
            <w:pPr>
              <w:adjustRightInd w:val="0"/>
              <w:snapToGrid w:val="0"/>
              <w:spacing w:line="400" w:lineRule="exact"/>
              <w:rPr>
                <w:rFonts w:ascii="宋体"/>
                <w:color w:val="auto"/>
                <w:szCs w:val="21"/>
              </w:rPr>
            </w:pPr>
            <w:r>
              <w:rPr>
                <w:rFonts w:ascii="宋体" w:hint="eastAsia"/>
                <w:bCs/>
                <w:color w:val="auto"/>
                <w:szCs w:val="21"/>
              </w:rPr>
              <w:t>磋商文件的实质性变动内容</w:t>
            </w:r>
          </w:p>
        </w:tc>
        <w:tc>
          <w:tcPr>
            <w:tcW w:w="3451" w:type="pct"/>
            <w:vAlign w:val="center"/>
          </w:tcPr>
          <w:p>
            <w:pPr>
              <w:adjustRightInd w:val="0"/>
              <w:snapToGrid w:val="0"/>
              <w:spacing w:line="400" w:lineRule="exact"/>
              <w:rPr>
                <w:rFonts w:ascii="宋体"/>
                <w:color w:val="auto"/>
                <w:szCs w:val="21"/>
              </w:rPr>
            </w:pPr>
            <w:r>
              <w:rPr>
                <w:rFonts w:ascii="宋体" w:hint="eastAsia"/>
                <w:color w:val="auto"/>
                <w:szCs w:val="21"/>
              </w:rPr>
              <w:t>第四章采购需求</w:t>
            </w:r>
          </w:p>
        </w:tc>
      </w:tr>
      <w:tr>
        <w:trPr>
          <w:cantSplit/>
          <w:trHeight w:val="2"/>
        </w:trPr>
        <w:tc>
          <w:tcPr>
            <w:tcW w:w="5000" w:type="pct"/>
            <w:gridSpan w:val="3"/>
            <w:vAlign w:val="center"/>
          </w:tcPr>
          <w:p>
            <w:pPr>
              <w:adjustRightInd w:val="0"/>
              <w:snapToGrid w:val="0"/>
              <w:spacing w:line="400" w:lineRule="exact"/>
              <w:rPr>
                <w:rFonts w:ascii="宋体"/>
                <w:color w:val="auto"/>
                <w:szCs w:val="21"/>
              </w:rPr>
            </w:pPr>
            <w:r>
              <w:rPr>
                <w:rFonts w:ascii="宋体" w:hint="eastAsia"/>
                <w:b/>
                <w:color w:val="auto"/>
                <w:szCs w:val="21"/>
              </w:rPr>
              <w:t>三、响应文件</w:t>
            </w:r>
          </w:p>
        </w:tc>
      </w:tr>
      <w:tr>
        <w:trPr>
          <w:cantSplit/>
          <w:trHeight w:val="4"/>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第11.3款</w:t>
            </w:r>
          </w:p>
        </w:tc>
        <w:tc>
          <w:tcPr>
            <w:tcW w:w="903" w:type="pct"/>
            <w:vAlign w:val="center"/>
          </w:tcPr>
          <w:p>
            <w:pPr>
              <w:adjustRightInd w:val="0"/>
              <w:snapToGrid w:val="0"/>
              <w:spacing w:line="400" w:lineRule="exact"/>
              <w:jc w:val="left"/>
              <w:rPr>
                <w:rFonts w:ascii="宋体"/>
                <w:color w:val="auto"/>
                <w:szCs w:val="21"/>
              </w:rPr>
            </w:pPr>
            <w:r>
              <w:rPr>
                <w:rFonts w:ascii="宋体" w:hint="eastAsia"/>
                <w:color w:val="auto"/>
                <w:szCs w:val="21"/>
              </w:rPr>
              <w:t>采购项目预算</w:t>
            </w:r>
          </w:p>
        </w:tc>
        <w:tc>
          <w:tcPr>
            <w:tcW w:w="3451" w:type="pct"/>
            <w:vAlign w:val="center"/>
          </w:tcPr>
          <w:p>
            <w:pPr>
              <w:adjustRightInd w:val="0"/>
              <w:snapToGrid w:val="0"/>
              <w:spacing w:line="400" w:lineRule="exact"/>
              <w:rPr>
                <w:rFonts w:ascii="宋体"/>
                <w:color w:val="auto"/>
                <w:szCs w:val="21"/>
                <w:lang w:val="en-US" w:eastAsia="zh-CN"/>
              </w:rPr>
            </w:pPr>
            <w:r>
              <w:rPr>
                <w:rFonts w:ascii="宋体" w:hint="eastAsia"/>
                <w:color w:val="auto"/>
                <w:szCs w:val="21"/>
                <w:lang w:val="en-US" w:eastAsia="zh-CN"/>
              </w:rPr>
              <w:t>采购预算（同最高限价）：</w:t>
            </w:r>
            <w:r>
              <w:rPr>
                <w:rFonts w:ascii="宋体"/>
                <w:color w:val="auto"/>
                <w:szCs w:val="21"/>
                <w:lang w:val="en-US" w:eastAsia="zh-CN"/>
              </w:rPr>
              <w:t>160000</w:t>
            </w:r>
            <w:r>
              <w:rPr>
                <w:rFonts w:ascii="宋体" w:hint="eastAsia"/>
                <w:color w:val="auto"/>
                <w:szCs w:val="21"/>
                <w:lang w:val="en-US" w:eastAsia="zh-CN"/>
              </w:rPr>
              <w:t>.00</w:t>
            </w:r>
            <w:r>
              <w:rPr>
                <w:rFonts w:ascii="宋体" w:hint="eastAsia"/>
                <w:color w:val="auto"/>
                <w:szCs w:val="21"/>
              </w:rPr>
              <w:t>元</w:t>
            </w:r>
          </w:p>
        </w:tc>
      </w:tr>
      <w:tr>
        <w:trPr>
          <w:cantSplit/>
          <w:trHeight w:val="4"/>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第11.6款</w:t>
            </w:r>
          </w:p>
        </w:tc>
        <w:tc>
          <w:tcPr>
            <w:tcW w:w="903" w:type="pct"/>
            <w:vAlign w:val="center"/>
          </w:tcPr>
          <w:p>
            <w:pPr>
              <w:adjustRightInd w:val="0"/>
              <w:snapToGrid w:val="0"/>
              <w:spacing w:line="400" w:lineRule="exact"/>
              <w:jc w:val="left"/>
              <w:rPr>
                <w:rFonts w:ascii="宋体"/>
                <w:color w:val="auto"/>
                <w:szCs w:val="21"/>
              </w:rPr>
            </w:pPr>
            <w:r>
              <w:rPr>
                <w:rFonts w:ascii="宋体" w:hint="eastAsia"/>
                <w:color w:val="auto"/>
                <w:szCs w:val="21"/>
              </w:rPr>
              <w:t>报价的其他要求</w:t>
            </w:r>
          </w:p>
        </w:tc>
        <w:tc>
          <w:tcPr>
            <w:tcW w:w="3451" w:type="pct"/>
            <w:vAlign w:val="center"/>
          </w:tcPr>
          <w:p>
            <w:pPr>
              <w:adjustRightInd w:val="0"/>
              <w:snapToGrid w:val="0"/>
              <w:spacing w:line="400" w:lineRule="exact"/>
              <w:jc w:val="left"/>
              <w:rPr>
                <w:rFonts w:ascii="宋体"/>
                <w:color w:val="auto"/>
                <w:szCs w:val="21"/>
              </w:rPr>
            </w:pPr>
            <w:bookmarkStart w:id="50" w:name="EB5a7b8228157c475c95485462c298c0f7"/>
            <w:r>
              <w:rPr>
                <w:rFonts w:ascii="宋体" w:hint="eastAsia"/>
                <w:color w:val="auto"/>
                <w:szCs w:val="21"/>
              </w:rPr>
              <w:t>1、投标报价不得超过预算或者最高限价。</w:t>
            </w:r>
          </w:p>
          <w:p>
            <w:pPr>
              <w:adjustRightInd w:val="0"/>
              <w:snapToGrid w:val="0"/>
              <w:spacing w:line="400" w:lineRule="exact"/>
              <w:jc w:val="left"/>
              <w:rPr>
                <w:rFonts w:ascii="宋体"/>
                <w:color w:val="auto"/>
                <w:szCs w:val="21"/>
              </w:rPr>
            </w:pPr>
            <w:r>
              <w:rPr>
                <w:rFonts w:ascii="宋体" w:hint="eastAsia"/>
                <w:color w:val="auto"/>
                <w:szCs w:val="21"/>
              </w:rPr>
              <w:t xml:space="preserve">2、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 </w:t>
            </w:r>
          </w:p>
          <w:p>
            <w:pPr>
              <w:adjustRightInd w:val="0"/>
              <w:snapToGrid w:val="0"/>
              <w:spacing w:line="400" w:lineRule="exact"/>
              <w:jc w:val="left"/>
              <w:rPr>
                <w:rFonts w:ascii="宋体"/>
                <w:color w:val="auto"/>
                <w:szCs w:val="21"/>
              </w:rPr>
            </w:pPr>
            <w:r>
              <w:rPr>
                <w:rFonts w:ascii="宋体" w:hint="eastAsia"/>
                <w:color w:val="auto"/>
                <w:szCs w:val="21"/>
              </w:rPr>
              <w:t>3、一律用人民币报价</w:t>
            </w:r>
            <w:bookmarkEnd w:id="50"/>
            <w:r>
              <w:rPr>
                <w:rFonts w:ascii="宋体" w:hint="eastAsia"/>
                <w:color w:val="auto"/>
                <w:szCs w:val="21"/>
              </w:rPr>
              <w:t>。</w:t>
            </w:r>
          </w:p>
        </w:tc>
      </w:tr>
      <w:tr>
        <w:trPr>
          <w:cantSplit/>
          <w:trHeight w:val="385"/>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第12.1款</w:t>
            </w:r>
          </w:p>
        </w:tc>
        <w:tc>
          <w:tcPr>
            <w:tcW w:w="903" w:type="pct"/>
            <w:vAlign w:val="center"/>
          </w:tcPr>
          <w:p>
            <w:pPr>
              <w:adjustRightInd w:val="0"/>
              <w:snapToGrid w:val="0"/>
              <w:spacing w:line="400" w:lineRule="exact"/>
              <w:ind w:leftChars="-254" w:left="-533" w:firstLineChars="254" w:firstLine="533"/>
              <w:rPr>
                <w:rFonts w:ascii="宋体"/>
                <w:color w:val="auto"/>
                <w:szCs w:val="21"/>
              </w:rPr>
            </w:pPr>
            <w:r>
              <w:rPr>
                <w:rFonts w:ascii="宋体" w:hint="eastAsia"/>
                <w:color w:val="auto"/>
                <w:szCs w:val="21"/>
              </w:rPr>
              <w:t>保证金</w:t>
            </w:r>
          </w:p>
        </w:tc>
        <w:tc>
          <w:tcPr>
            <w:tcW w:w="3451" w:type="pct"/>
            <w:vAlign w:val="center"/>
          </w:tcPr>
          <w:p>
            <w:pPr>
              <w:pStyle w:val="22"/>
              <w:spacing w:after="0" w:line="400" w:lineRule="exact"/>
              <w:rPr>
                <w:rFonts w:eastAsia="宋体"/>
                <w:color w:val="auto"/>
                <w:lang w:val="en-US" w:eastAsia="zh-CN"/>
              </w:rPr>
            </w:pPr>
            <w:r>
              <w:rPr>
                <w:rFonts w:ascii="宋体" w:hint="eastAsia"/>
                <w:color w:val="auto"/>
                <w:szCs w:val="21"/>
                <w:highlight w:val="white"/>
              </w:rPr>
              <w:t>本项目不收取保证金，供应商需提供免交投标保证金承诺书。未按照招标文件要求提交免交投标保证金承诺书的，将视为无效投标。</w:t>
            </w:r>
            <w:r>
              <w:rPr>
                <w:rFonts w:ascii="宋体" w:hint="eastAsia"/>
                <w:color w:val="auto"/>
                <w:szCs w:val="21"/>
                <w:lang w:val="en-US" w:eastAsia="zh-CN"/>
                <w:highlight w:val="white"/>
              </w:rPr>
              <w:t>格式见第六章响应文件组成。</w:t>
            </w:r>
          </w:p>
        </w:tc>
      </w:tr>
      <w:tr>
        <w:trPr>
          <w:cantSplit/>
          <w:trHeight w:val="7"/>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第13.1款</w:t>
            </w:r>
          </w:p>
        </w:tc>
        <w:tc>
          <w:tcPr>
            <w:tcW w:w="903" w:type="pct"/>
            <w:vAlign w:val="center"/>
          </w:tcPr>
          <w:p>
            <w:pPr>
              <w:adjustRightInd w:val="0"/>
              <w:snapToGrid w:val="0"/>
              <w:spacing w:line="400" w:lineRule="exact"/>
              <w:rPr>
                <w:rFonts w:ascii="宋体"/>
                <w:bCs/>
                <w:color w:val="auto"/>
                <w:szCs w:val="21"/>
              </w:rPr>
            </w:pPr>
            <w:r>
              <w:rPr>
                <w:rFonts w:ascii="宋体" w:hint="eastAsia"/>
                <w:bCs/>
                <w:color w:val="auto"/>
                <w:szCs w:val="21"/>
              </w:rPr>
              <w:t>响应文件有效期</w:t>
            </w:r>
          </w:p>
        </w:tc>
        <w:tc>
          <w:tcPr>
            <w:tcW w:w="3451" w:type="pct"/>
            <w:vAlign w:val="center"/>
          </w:tcPr>
          <w:p>
            <w:pPr>
              <w:adjustRightInd w:val="0"/>
              <w:snapToGrid w:val="0"/>
              <w:spacing w:line="400" w:lineRule="exact"/>
              <w:rPr>
                <w:rFonts w:ascii="宋体"/>
                <w:bCs/>
                <w:color w:val="auto"/>
                <w:szCs w:val="21"/>
              </w:rPr>
            </w:pPr>
            <w:r>
              <w:rPr>
                <w:rFonts w:ascii="宋体" w:hint="eastAsia"/>
                <w:color w:val="auto"/>
                <w:szCs w:val="21"/>
                <w:u w:val="single"/>
              </w:rPr>
              <w:t>90</w:t>
            </w:r>
            <w:r>
              <w:rPr>
                <w:rFonts w:ascii="宋体" w:hint="eastAsia"/>
                <w:color w:val="auto"/>
                <w:szCs w:val="21"/>
              </w:rPr>
              <w:t>日（日历日）</w:t>
            </w:r>
          </w:p>
        </w:tc>
      </w:tr>
      <w:tr>
        <w:trPr>
          <w:cantSplit/>
          <w:trHeight w:val="7"/>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第14.1款</w:t>
            </w:r>
          </w:p>
        </w:tc>
        <w:tc>
          <w:tcPr>
            <w:tcW w:w="903" w:type="pct"/>
            <w:vAlign w:val="center"/>
          </w:tcPr>
          <w:p>
            <w:pPr>
              <w:adjustRightInd w:val="0"/>
              <w:snapToGrid w:val="0"/>
              <w:spacing w:line="400" w:lineRule="exact"/>
              <w:rPr>
                <w:rFonts w:ascii="宋体"/>
                <w:bCs/>
                <w:color w:val="auto"/>
                <w:szCs w:val="21"/>
              </w:rPr>
            </w:pPr>
            <w:r>
              <w:rPr>
                <w:rFonts w:ascii="宋体" w:hint="eastAsia"/>
                <w:bCs/>
                <w:color w:val="auto"/>
                <w:szCs w:val="21"/>
              </w:rPr>
              <w:t>分包</w:t>
            </w:r>
          </w:p>
        </w:tc>
        <w:tc>
          <w:tcPr>
            <w:tcW w:w="3451" w:type="pct"/>
            <w:vAlign w:val="center"/>
          </w:tcPr>
          <w:p>
            <w:pPr>
              <w:adjustRightInd w:val="0"/>
              <w:snapToGrid w:val="0"/>
              <w:spacing w:line="400" w:lineRule="exact"/>
              <w:rPr>
                <w:rFonts w:ascii="宋体"/>
                <w:bCs/>
                <w:color w:val="auto"/>
                <w:szCs w:val="21"/>
              </w:rPr>
            </w:pPr>
            <w:r>
              <w:rPr>
                <w:rFonts w:ascii="宋体" w:hint="eastAsia"/>
                <w:color w:val="auto"/>
                <w:szCs w:val="21"/>
              </w:rPr>
              <w:t>□采购项目允许分包。</w:t>
            </w:r>
            <w:r>
              <w:rPr>
                <w:rFonts w:ascii="宋体" w:hint="eastAsia"/>
                <w:bCs/>
                <w:color w:val="auto"/>
                <w:szCs w:val="21"/>
              </w:rPr>
              <w:t>分包履行的具体内容、金额或者比例。</w:t>
            </w:r>
          </w:p>
          <w:p>
            <w:pPr>
              <w:adjustRightInd w:val="0"/>
              <w:snapToGrid w:val="0"/>
              <w:spacing w:line="400" w:lineRule="exact"/>
              <w:rPr>
                <w:rFonts w:ascii="宋体"/>
                <w:bCs/>
                <w:color w:val="auto"/>
                <w:szCs w:val="21"/>
              </w:rPr>
            </w:pPr>
            <w:r>
              <w:rPr>
                <w:rFonts w:ascii="宋体" w:hint="eastAsia"/>
                <w:color w:val="auto"/>
                <w:szCs w:val="21"/>
              </w:rPr>
              <w:t>■采购项目不允许分包。</w:t>
            </w:r>
          </w:p>
        </w:tc>
      </w:tr>
      <w:tr>
        <w:trPr>
          <w:cantSplit/>
          <w:trHeight w:val="7"/>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第15.2款</w:t>
            </w:r>
          </w:p>
        </w:tc>
        <w:tc>
          <w:tcPr>
            <w:tcW w:w="903" w:type="pct"/>
            <w:vAlign w:val="center"/>
          </w:tcPr>
          <w:p>
            <w:pPr>
              <w:adjustRightInd w:val="0"/>
              <w:snapToGrid w:val="0"/>
              <w:spacing w:line="400" w:lineRule="exact"/>
              <w:rPr>
                <w:rFonts w:ascii="宋体"/>
                <w:color w:val="auto"/>
                <w:szCs w:val="21"/>
              </w:rPr>
            </w:pPr>
            <w:r>
              <w:rPr>
                <w:rFonts w:ascii="宋体" w:hint="eastAsia"/>
                <w:bCs/>
                <w:color w:val="auto"/>
                <w:szCs w:val="21"/>
              </w:rPr>
              <w:t>响应</w:t>
            </w:r>
            <w:r>
              <w:rPr>
                <w:rFonts w:ascii="宋体" w:hint="eastAsia"/>
                <w:color w:val="auto"/>
                <w:szCs w:val="21"/>
              </w:rPr>
              <w:t>文件副本份数</w:t>
            </w:r>
          </w:p>
        </w:tc>
        <w:tc>
          <w:tcPr>
            <w:tcW w:w="3451" w:type="pct"/>
            <w:vAlign w:val="center"/>
          </w:tcPr>
          <w:p>
            <w:pPr>
              <w:adjustRightInd w:val="0"/>
              <w:snapToGrid w:val="0"/>
              <w:spacing w:line="400" w:lineRule="exact"/>
              <w:rPr>
                <w:rFonts w:ascii="宋体" w:eastAsia="宋体" w:hint="eastAsia"/>
                <w:color w:val="auto"/>
                <w:szCs w:val="21"/>
                <w:u w:val="single"/>
                <w:lang w:eastAsia="zh-CN"/>
              </w:rPr>
            </w:pPr>
            <w:r>
              <w:rPr>
                <w:rFonts w:ascii="宋体" w:hint="eastAsia"/>
                <w:color w:val="auto"/>
                <w:szCs w:val="21"/>
              </w:rPr>
              <w:t>正本一份，副本二份</w:t>
            </w:r>
            <w:r>
              <w:rPr>
                <w:rFonts w:ascii="宋体" w:hint="eastAsia"/>
                <w:color w:val="auto"/>
                <w:szCs w:val="21"/>
                <w:lang w:eastAsia="zh-CN"/>
              </w:rPr>
              <w:t>。</w:t>
            </w:r>
          </w:p>
        </w:tc>
      </w:tr>
      <w:tr>
        <w:trPr>
          <w:cantSplit/>
          <w:trHeight w:val="2"/>
        </w:trPr>
        <w:tc>
          <w:tcPr>
            <w:tcW w:w="5000" w:type="pct"/>
            <w:gridSpan w:val="3"/>
            <w:vAlign w:val="center"/>
          </w:tcPr>
          <w:p>
            <w:pPr>
              <w:adjustRightInd w:val="0"/>
              <w:snapToGrid w:val="0"/>
              <w:spacing w:line="400" w:lineRule="exact"/>
              <w:rPr>
                <w:rFonts w:ascii="宋体"/>
                <w:b/>
                <w:bCs/>
                <w:color w:val="auto"/>
                <w:szCs w:val="21"/>
              </w:rPr>
            </w:pPr>
            <w:r>
              <w:rPr>
                <w:rFonts w:ascii="宋体" w:hint="eastAsia"/>
                <w:b/>
                <w:color w:val="auto"/>
                <w:szCs w:val="21"/>
              </w:rPr>
              <w:t>四、响应文件的递交</w:t>
            </w:r>
          </w:p>
        </w:tc>
      </w:tr>
      <w:tr>
        <w:trPr>
          <w:cantSplit/>
          <w:trHeight w:val="21"/>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第16.2款</w:t>
            </w:r>
          </w:p>
        </w:tc>
        <w:tc>
          <w:tcPr>
            <w:tcW w:w="903" w:type="pct"/>
            <w:vAlign w:val="center"/>
          </w:tcPr>
          <w:p>
            <w:pPr>
              <w:adjustRightInd w:val="0"/>
              <w:snapToGrid w:val="0"/>
              <w:spacing w:line="400" w:lineRule="exact"/>
              <w:rPr>
                <w:rFonts w:ascii="宋体"/>
                <w:color w:val="auto"/>
                <w:szCs w:val="21"/>
              </w:rPr>
            </w:pPr>
            <w:r>
              <w:rPr>
                <w:rFonts w:ascii="宋体" w:hint="eastAsia"/>
                <w:color w:val="auto"/>
                <w:szCs w:val="21"/>
              </w:rPr>
              <w:t>封套上应载明的信息</w:t>
            </w:r>
          </w:p>
        </w:tc>
        <w:tc>
          <w:tcPr>
            <w:tcW w:w="3451" w:type="pct"/>
            <w:vAlign w:val="center"/>
          </w:tcPr>
          <w:p>
            <w:pPr>
              <w:adjustRightInd w:val="0"/>
              <w:snapToGrid w:val="0"/>
              <w:spacing w:line="400" w:lineRule="exact"/>
              <w:rPr>
                <w:rFonts w:ascii="宋体"/>
                <w:color w:val="auto"/>
                <w:szCs w:val="21"/>
              </w:rPr>
            </w:pPr>
            <w:r>
              <w:rPr>
                <w:rFonts w:ascii="宋体" w:hint="eastAsia"/>
                <w:color w:val="auto"/>
                <w:szCs w:val="21"/>
                <w:u w:val="single"/>
                <w:lang w:val="en-US" w:eastAsia="zh-CN"/>
              </w:rPr>
              <w:t xml:space="preserve">                         （项目名称）</w:t>
            </w:r>
            <w:r>
              <w:rPr>
                <w:rFonts w:ascii="宋体" w:hint="eastAsia"/>
                <w:color w:val="auto"/>
                <w:szCs w:val="21"/>
              </w:rPr>
              <w:t>响应文件</w:t>
            </w:r>
          </w:p>
          <w:p>
            <w:pPr>
              <w:adjustRightInd w:val="0"/>
              <w:snapToGrid w:val="0"/>
              <w:spacing w:line="400" w:lineRule="exact"/>
              <w:rPr>
                <w:rFonts w:ascii="宋体"/>
                <w:color w:val="auto"/>
                <w:szCs w:val="21"/>
              </w:rPr>
            </w:pPr>
            <w:r>
              <w:rPr>
                <w:rFonts w:ascii="宋体" w:hint="eastAsia"/>
                <w:color w:val="auto"/>
                <w:szCs w:val="21"/>
              </w:rPr>
              <w:t>供应商名称：</w:t>
            </w:r>
            <w:r>
              <w:rPr>
                <w:rFonts w:ascii="宋体" w:hint="eastAsia"/>
                <w:color w:val="auto"/>
                <w:szCs w:val="21"/>
                <w:u w:val="single"/>
                <w:lang w:val="en-US" w:eastAsia="zh-CN"/>
              </w:rPr>
              <w:t xml:space="preserve">              </w:t>
            </w:r>
          </w:p>
          <w:p>
            <w:pPr>
              <w:adjustRightInd w:val="0"/>
              <w:snapToGrid w:val="0"/>
              <w:spacing w:line="400" w:lineRule="exact"/>
              <w:rPr>
                <w:rFonts w:ascii="宋体"/>
                <w:color w:val="auto"/>
                <w:szCs w:val="21"/>
              </w:rPr>
            </w:pPr>
            <w:r>
              <w:rPr>
                <w:rFonts w:ascii="宋体" w:hint="eastAsia"/>
                <w:color w:val="auto"/>
                <w:szCs w:val="21"/>
              </w:rPr>
              <w:t>在</w:t>
            </w:r>
            <w:r>
              <w:rPr>
                <w:rFonts w:ascii="宋体" w:hint="eastAsia"/>
                <w:color w:val="auto"/>
                <w:szCs w:val="21"/>
                <w:u w:val="single"/>
              </w:rPr>
              <w:t xml:space="preserve">     </w:t>
            </w:r>
            <w:r>
              <w:rPr>
                <w:rFonts w:ascii="宋体" w:hint="eastAsia"/>
                <w:color w:val="auto"/>
                <w:szCs w:val="21"/>
                <w:u w:val="none"/>
              </w:rPr>
              <w:t>年</w:t>
            </w:r>
            <w:r>
              <w:rPr>
                <w:rFonts w:ascii="宋体" w:hint="eastAsia"/>
                <w:color w:val="auto"/>
                <w:szCs w:val="21"/>
                <w:u w:val="single"/>
                <w:lang w:val="en-US" w:eastAsia="zh-CN"/>
              </w:rPr>
              <w:t xml:space="preserve">   </w:t>
            </w:r>
            <w:r>
              <w:rPr>
                <w:rFonts w:ascii="宋体" w:hint="eastAsia"/>
                <w:color w:val="auto"/>
                <w:szCs w:val="21"/>
                <w:u w:val="none"/>
              </w:rPr>
              <w:t>月</w:t>
            </w:r>
            <w:r>
              <w:rPr>
                <w:rFonts w:ascii="宋体" w:hint="eastAsia"/>
                <w:color w:val="auto"/>
                <w:szCs w:val="21"/>
                <w:u w:val="single"/>
                <w:lang w:val="en-US" w:eastAsia="zh-CN"/>
              </w:rPr>
              <w:t xml:space="preserve">   </w:t>
            </w:r>
            <w:r>
              <w:rPr>
                <w:rFonts w:ascii="宋体" w:hint="eastAsia"/>
                <w:color w:val="auto"/>
                <w:szCs w:val="21"/>
              </w:rPr>
              <w:t>日</w:t>
            </w:r>
            <w:r>
              <w:rPr>
                <w:rFonts w:ascii="宋体" w:hint="eastAsia"/>
                <w:color w:val="auto"/>
                <w:szCs w:val="21"/>
                <w:u w:val="single"/>
                <w:lang w:val="en-US" w:eastAsia="zh-CN"/>
              </w:rPr>
              <w:t xml:space="preserve">   </w:t>
            </w:r>
            <w:r>
              <w:rPr>
                <w:rFonts w:ascii="宋体" w:hint="eastAsia"/>
                <w:color w:val="auto"/>
                <w:szCs w:val="21"/>
              </w:rPr>
              <w:t>时</w:t>
            </w:r>
            <w:r>
              <w:rPr>
                <w:rFonts w:ascii="宋体" w:hint="eastAsia"/>
                <w:color w:val="auto"/>
                <w:szCs w:val="21"/>
                <w:u w:val="single"/>
                <w:lang w:val="en-US" w:eastAsia="zh-CN"/>
              </w:rPr>
              <w:t xml:space="preserve">   </w:t>
            </w:r>
            <w:r>
              <w:rPr>
                <w:rFonts w:ascii="宋体" w:hint="eastAsia"/>
                <w:color w:val="auto"/>
                <w:szCs w:val="21"/>
              </w:rPr>
              <w:t>分之前不得启封</w:t>
            </w:r>
          </w:p>
        </w:tc>
      </w:tr>
      <w:tr>
        <w:trPr>
          <w:cantSplit/>
          <w:trHeight w:val="7"/>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第18.1款</w:t>
            </w:r>
          </w:p>
        </w:tc>
        <w:tc>
          <w:tcPr>
            <w:tcW w:w="903" w:type="pct"/>
            <w:vAlign w:val="center"/>
          </w:tcPr>
          <w:p>
            <w:pPr>
              <w:adjustRightInd w:val="0"/>
              <w:snapToGrid w:val="0"/>
              <w:spacing w:line="400" w:lineRule="exact"/>
              <w:rPr>
                <w:rFonts w:ascii="宋体"/>
                <w:color w:val="auto"/>
                <w:szCs w:val="21"/>
              </w:rPr>
            </w:pPr>
            <w:r>
              <w:rPr>
                <w:rFonts w:ascii="宋体" w:hint="eastAsia"/>
                <w:color w:val="auto"/>
                <w:szCs w:val="21"/>
              </w:rPr>
              <w:t>响应文件的递交</w:t>
            </w:r>
            <w:r>
              <w:rPr>
                <w:rFonts w:ascii="宋体" w:hint="eastAsia"/>
                <w:bCs/>
                <w:color w:val="auto"/>
                <w:szCs w:val="21"/>
              </w:rPr>
              <w:t>时间和</w:t>
            </w:r>
            <w:r>
              <w:rPr>
                <w:rFonts w:ascii="宋体" w:hint="eastAsia"/>
                <w:color w:val="auto"/>
                <w:szCs w:val="21"/>
              </w:rPr>
              <w:t>地点</w:t>
            </w:r>
          </w:p>
        </w:tc>
        <w:tc>
          <w:tcPr>
            <w:tcW w:w="3451" w:type="pct"/>
            <w:vAlign w:val="center"/>
          </w:tcPr>
          <w:p>
            <w:pPr>
              <w:adjustRightInd w:val="0"/>
              <w:snapToGrid w:val="0"/>
              <w:spacing w:line="400" w:lineRule="exact"/>
              <w:rPr>
                <w:rFonts w:ascii="宋体"/>
                <w:b/>
                <w:bCs/>
                <w:color w:val="auto"/>
                <w:szCs w:val="21"/>
              </w:rPr>
            </w:pPr>
            <w:r>
              <w:rPr>
                <w:rFonts w:ascii="宋体" w:hint="eastAsia"/>
                <w:color w:val="auto"/>
                <w:szCs w:val="21"/>
              </w:rPr>
              <w:t>详见第一章磋商邀请</w:t>
            </w:r>
          </w:p>
        </w:tc>
      </w:tr>
      <w:tr>
        <w:trPr>
          <w:cantSplit/>
          <w:trHeight w:val="398"/>
        </w:trPr>
        <w:tc>
          <w:tcPr>
            <w:tcW w:w="5000" w:type="pct"/>
            <w:gridSpan w:val="3"/>
            <w:vAlign w:val="center"/>
          </w:tcPr>
          <w:p>
            <w:pPr>
              <w:adjustRightInd w:val="0"/>
              <w:snapToGrid w:val="0"/>
              <w:spacing w:line="400" w:lineRule="exact"/>
              <w:rPr>
                <w:rFonts w:ascii="宋体"/>
                <w:color w:val="auto"/>
                <w:szCs w:val="21"/>
              </w:rPr>
            </w:pPr>
            <w:r>
              <w:rPr>
                <w:rFonts w:ascii="宋体" w:hint="eastAsia"/>
                <w:b/>
                <w:color w:val="auto"/>
                <w:szCs w:val="21"/>
              </w:rPr>
              <w:t>六、成交结果信息公布与供应商质疑</w:t>
            </w:r>
          </w:p>
        </w:tc>
      </w:tr>
      <w:tr>
        <w:trPr>
          <w:cantSplit/>
          <w:trHeight w:val="7"/>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第32.1款</w:t>
            </w:r>
          </w:p>
        </w:tc>
        <w:tc>
          <w:tcPr>
            <w:tcW w:w="903" w:type="pct"/>
            <w:vAlign w:val="center"/>
          </w:tcPr>
          <w:p>
            <w:pPr>
              <w:adjustRightInd w:val="0"/>
              <w:snapToGrid w:val="0"/>
              <w:spacing w:line="400" w:lineRule="exact"/>
              <w:rPr>
                <w:rFonts w:ascii="宋体" w:eastAsia="宋体"/>
                <w:color w:val="auto"/>
                <w:szCs w:val="21"/>
                <w:lang w:val="en-US" w:eastAsia="zh-CN"/>
              </w:rPr>
            </w:pPr>
            <w:r>
              <w:rPr>
                <w:rFonts w:ascii="宋体" w:hint="eastAsia"/>
                <w:color w:val="auto"/>
                <w:szCs w:val="21"/>
                <w:lang w:val="en-US" w:eastAsia="zh-CN"/>
              </w:rPr>
              <w:t>公告媒体</w:t>
            </w:r>
          </w:p>
        </w:tc>
        <w:tc>
          <w:tcPr>
            <w:tcW w:w="3451" w:type="pct"/>
            <w:vAlign w:val="center"/>
          </w:tcPr>
          <w:p>
            <w:pPr>
              <w:adjustRightInd w:val="0"/>
              <w:snapToGrid w:val="0"/>
              <w:spacing w:line="400" w:lineRule="exact"/>
              <w:rPr>
                <w:rFonts w:ascii="宋体" w:eastAsia="宋体"/>
                <w:color w:val="auto"/>
                <w:szCs w:val="21"/>
                <w:lang w:val="en-US" w:eastAsia="zh-CN"/>
              </w:rPr>
            </w:pPr>
            <w:r>
              <w:rPr>
                <w:rFonts w:ascii="宋体" w:hint="eastAsia"/>
                <w:color w:val="auto"/>
                <w:szCs w:val="21"/>
                <w:lang w:val="en-US" w:eastAsia="zh-CN"/>
              </w:rPr>
              <w:t>湖南省信访局官网</w:t>
            </w:r>
          </w:p>
        </w:tc>
      </w:tr>
      <w:tr>
        <w:trPr>
          <w:cantSplit/>
          <w:trHeight w:val="7"/>
        </w:trPr>
        <w:tc>
          <w:tcPr>
            <w:tcW w:w="645" w:type="pct"/>
            <w:vAlign w:val="center"/>
          </w:tcPr>
          <w:p>
            <w:pPr>
              <w:adjustRightInd w:val="0"/>
              <w:snapToGrid w:val="0"/>
              <w:spacing w:line="400" w:lineRule="exact"/>
              <w:jc w:val="center"/>
              <w:rPr>
                <w:rFonts w:ascii="宋体"/>
                <w:color w:val="auto"/>
                <w:szCs w:val="21"/>
              </w:rPr>
            </w:pPr>
            <w:r>
              <w:rPr>
                <w:rFonts w:ascii="宋体" w:hint="eastAsia"/>
                <w:color w:val="auto"/>
                <w:szCs w:val="21"/>
              </w:rPr>
              <w:t>第34.3款</w:t>
            </w:r>
          </w:p>
        </w:tc>
        <w:tc>
          <w:tcPr>
            <w:tcW w:w="903" w:type="pct"/>
            <w:vAlign w:val="center"/>
          </w:tcPr>
          <w:p>
            <w:pPr>
              <w:adjustRightInd w:val="0"/>
              <w:snapToGrid w:val="0"/>
              <w:spacing w:line="400" w:lineRule="exact"/>
              <w:rPr>
                <w:rFonts w:ascii="宋体"/>
                <w:color w:val="auto"/>
                <w:szCs w:val="21"/>
              </w:rPr>
            </w:pPr>
            <w:r>
              <w:rPr>
                <w:rFonts w:ascii="宋体" w:hint="eastAsia"/>
                <w:color w:val="auto"/>
                <w:szCs w:val="21"/>
              </w:rPr>
              <w:t>履约担保</w:t>
            </w:r>
          </w:p>
        </w:tc>
        <w:tc>
          <w:tcPr>
            <w:tcW w:w="3451" w:type="pct"/>
            <w:vAlign w:val="center"/>
          </w:tcPr>
          <w:p>
            <w:pPr>
              <w:adjustRightInd w:val="0"/>
              <w:snapToGrid w:val="0"/>
              <w:spacing w:line="400" w:lineRule="exact"/>
              <w:rPr>
                <w:rFonts w:ascii="宋体" w:eastAsia="宋体" w:hint="eastAsia"/>
                <w:color w:val="auto"/>
                <w:szCs w:val="21"/>
                <w:lang w:eastAsia="zh-CN"/>
              </w:rPr>
            </w:pPr>
            <w:r>
              <w:rPr>
                <w:rFonts w:ascii="宋体" w:hint="eastAsia"/>
                <w:color w:val="auto"/>
                <w:szCs w:val="21"/>
                <w:lang w:val="en-US" w:eastAsia="zh-CN"/>
              </w:rPr>
              <w:t>无需提供</w:t>
            </w:r>
          </w:p>
        </w:tc>
      </w:tr>
    </w:tbl>
    <w:p>
      <w:pPr>
        <w:rPr>
          <w:rFonts w:ascii="黑体" w:eastAsia="黑体"/>
          <w:color w:val="auto"/>
          <w:sz w:val="28"/>
          <w:szCs w:val="28"/>
        </w:rPr>
      </w:pPr>
      <w:bookmarkStart w:id="51" w:name="_Toc69831378"/>
      <w:r>
        <w:rPr>
          <w:rFonts w:ascii="黑体" w:eastAsia="黑体" w:hint="eastAsia"/>
          <w:color w:val="auto"/>
          <w:sz w:val="28"/>
          <w:szCs w:val="28"/>
        </w:rPr>
        <w:br w:type="page"/>
      </w:r>
    </w:p>
    <w:p>
      <w:pPr>
        <w:pStyle w:val="2"/>
        <w:adjustRightInd w:val="0"/>
        <w:snapToGrid w:val="0"/>
        <w:spacing w:beforeLines="50" w:before="156"/>
        <w:jc w:val="center"/>
        <w:rPr>
          <w:rFonts w:ascii="黑体" w:eastAsia="黑体"/>
          <w:color w:val="auto"/>
          <w:sz w:val="28"/>
          <w:szCs w:val="28"/>
        </w:rPr>
      </w:pPr>
      <w:bookmarkStart w:id="52" w:name="_Toc8884"/>
      <w:r>
        <w:rPr>
          <w:rFonts w:ascii="黑体" w:eastAsia="黑体" w:hint="eastAsia"/>
          <w:color w:val="auto"/>
          <w:sz w:val="28"/>
          <w:szCs w:val="28"/>
        </w:rPr>
        <w:t>第二节 磋商须知正文</w:t>
      </w:r>
      <w:bookmarkEnd w:id="51"/>
      <w:bookmarkEnd w:id="52"/>
    </w:p>
    <w:p>
      <w:pPr>
        <w:pStyle w:val="3"/>
        <w:keepNext w:val="0"/>
        <w:keepLines w:val="0"/>
        <w:widowControl w:val="0"/>
        <w:adjustRightInd w:val="0"/>
        <w:snapToGrid w:val="0"/>
        <w:spacing w:beforeLines="50" w:before="156" w:after="0" w:line="360" w:lineRule="auto"/>
        <w:jc w:val="center"/>
        <w:rPr>
          <w:rFonts w:ascii="黑体" w:eastAsia="黑体"/>
          <w:color w:val="auto"/>
          <w:sz w:val="28"/>
          <w:szCs w:val="28"/>
        </w:rPr>
      </w:pPr>
      <w:bookmarkStart w:id="53" w:name="_Toc69831379"/>
      <w:bookmarkStart w:id="54" w:name="_Toc2683"/>
      <w:r>
        <w:rPr>
          <w:rFonts w:ascii="黑体" w:eastAsia="黑体" w:hint="eastAsia"/>
          <w:color w:val="auto"/>
          <w:sz w:val="28"/>
          <w:szCs w:val="28"/>
        </w:rPr>
        <w:t>一、说明</w:t>
      </w:r>
      <w:bookmarkEnd w:id="53"/>
      <w:bookmarkEnd w:id="54"/>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55" w:name="_Toc69831380"/>
      <w:r>
        <w:rPr>
          <w:rFonts w:ascii="宋体" w:eastAsia="宋体" w:cs="宋体" w:hint="eastAsia"/>
          <w:color w:val="auto"/>
          <w:sz w:val="24"/>
          <w:szCs w:val="24"/>
        </w:rPr>
        <w:t>1.适用范围</w:t>
      </w:r>
      <w:bookmarkEnd w:id="55"/>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1.1本竞争性磋商文件仅适用于本章第一节“磋商须知前附表”（以下简称</w:t>
      </w:r>
      <w:r>
        <w:rPr>
          <w:rFonts w:ascii="宋体" w:cs="宋体" w:hint="eastAsia"/>
          <w:b/>
          <w:color w:val="auto"/>
          <w:szCs w:val="21"/>
        </w:rPr>
        <w:t>【磋商须知前附表】</w:t>
      </w:r>
      <w:r>
        <w:rPr>
          <w:rFonts w:ascii="宋体" w:cs="宋体" w:hint="eastAsia"/>
          <w:color w:val="auto"/>
          <w:szCs w:val="21"/>
        </w:rPr>
        <w:t>）中所叙述的采购项目。</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56" w:name="_Toc69831381"/>
      <w:r>
        <w:rPr>
          <w:rFonts w:ascii="宋体" w:eastAsia="宋体" w:cs="宋体" w:hint="eastAsia"/>
          <w:color w:val="auto"/>
          <w:sz w:val="24"/>
          <w:szCs w:val="24"/>
        </w:rPr>
        <w:t>2.定义</w:t>
      </w:r>
      <w:bookmarkEnd w:id="56"/>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2.1采购人名称、地址、电话、联系人见</w:t>
      </w:r>
      <w:r>
        <w:rPr>
          <w:rFonts w:ascii="宋体" w:cs="宋体" w:hint="eastAsia"/>
          <w:b/>
          <w:color w:val="auto"/>
          <w:szCs w:val="21"/>
        </w:rPr>
        <w:t>【磋商须知前附表】</w:t>
      </w:r>
      <w:r>
        <w:rPr>
          <w:rFonts w:ascii="宋体" w:cs="宋体" w:hint="eastAsia"/>
          <w:color w:val="auto"/>
          <w:szCs w:val="21"/>
        </w:rPr>
        <w:t>。</w:t>
      </w:r>
    </w:p>
    <w:p>
      <w:pPr>
        <w:adjustRightInd w:val="0"/>
        <w:snapToGrid w:val="0"/>
        <w:spacing w:line="360" w:lineRule="auto"/>
        <w:ind w:firstLineChars="200" w:firstLine="420"/>
        <w:jc w:val="left"/>
        <w:rPr>
          <w:rFonts w:ascii="宋体" w:cs="宋体"/>
          <w:color w:val="auto"/>
          <w:kern w:val="0"/>
          <w:szCs w:val="21"/>
          <w:lang w:val="zh-CN"/>
        </w:rPr>
      </w:pPr>
      <w:r>
        <w:rPr>
          <w:rFonts w:ascii="宋体" w:cs="宋体" w:hint="eastAsia"/>
          <w:color w:val="auto"/>
          <w:szCs w:val="21"/>
        </w:rPr>
        <w:t>2.</w:t>
      </w:r>
      <w:r>
        <w:rPr>
          <w:rFonts w:ascii="宋体" w:cs="宋体" w:hint="eastAsia"/>
          <w:color w:val="auto"/>
          <w:szCs w:val="21"/>
          <w:lang w:val="en-US" w:eastAsia="zh-CN"/>
        </w:rPr>
        <w:t>2</w:t>
      </w:r>
      <w:r>
        <w:rPr>
          <w:rFonts w:ascii="宋体" w:cs="宋体" w:hint="eastAsia"/>
          <w:color w:val="auto"/>
          <w:szCs w:val="21"/>
        </w:rPr>
        <w:t>供应商是指响应磋商文件要求、参加竞争性磋商采购的法人、其他组织或者自然人</w:t>
      </w:r>
      <w:r>
        <w:rPr>
          <w:rFonts w:ascii="宋体" w:cs="宋体" w:hint="eastAsia"/>
          <w:b/>
          <w:color w:val="auto"/>
          <w:szCs w:val="21"/>
        </w:rPr>
        <w:t>。</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57" w:name="_Toc69831382"/>
      <w:r>
        <w:rPr>
          <w:rFonts w:ascii="宋体" w:eastAsia="宋体" w:cs="宋体" w:hint="eastAsia"/>
          <w:color w:val="auto"/>
          <w:sz w:val="24"/>
          <w:szCs w:val="24"/>
        </w:rPr>
        <w:t>3.供应商的资格要求</w:t>
      </w:r>
      <w:bookmarkEnd w:id="57"/>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3.1供应商应当符合</w:t>
      </w:r>
      <w:r>
        <w:rPr>
          <w:rFonts w:ascii="宋体" w:cs="宋体" w:hint="eastAsia"/>
          <w:b/>
          <w:color w:val="auto"/>
          <w:szCs w:val="21"/>
        </w:rPr>
        <w:t>【磋商须知前附表】</w:t>
      </w:r>
      <w:r>
        <w:rPr>
          <w:rFonts w:ascii="宋体" w:cs="宋体" w:hint="eastAsia"/>
          <w:color w:val="auto"/>
          <w:szCs w:val="21"/>
        </w:rPr>
        <w:t>规定的供应商资格条件。</w:t>
      </w:r>
    </w:p>
    <w:p>
      <w:pPr>
        <w:adjustRightInd w:val="0"/>
        <w:snapToGrid w:val="0"/>
        <w:spacing w:line="360" w:lineRule="auto"/>
        <w:ind w:firstLineChars="200" w:firstLine="420"/>
        <w:jc w:val="left"/>
        <w:rPr>
          <w:rFonts w:ascii="宋体" w:eastAsia="宋体" w:cs="宋体"/>
          <w:color w:val="auto"/>
          <w:kern w:val="0"/>
          <w:szCs w:val="21"/>
          <w:lang w:val="en-US" w:eastAsia="zh-CN"/>
        </w:rPr>
      </w:pPr>
      <w:r>
        <w:rPr>
          <w:rFonts w:ascii="宋体" w:cs="宋体" w:hint="eastAsia"/>
          <w:color w:val="auto"/>
          <w:szCs w:val="21"/>
        </w:rPr>
        <w:t>3.2</w:t>
      </w:r>
      <w:r>
        <w:rPr>
          <w:rFonts w:ascii="宋体" w:cs="宋体" w:hint="eastAsia"/>
          <w:color w:val="auto"/>
          <w:szCs w:val="21"/>
          <w:lang w:val="en-US" w:eastAsia="zh-CN"/>
        </w:rPr>
        <w:t>本项目不接受联合体投标。</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58" w:name="_Toc69831383"/>
      <w:r>
        <w:rPr>
          <w:rFonts w:ascii="宋体" w:eastAsia="宋体" w:cs="宋体" w:hint="eastAsia"/>
          <w:color w:val="auto"/>
          <w:sz w:val="24"/>
          <w:szCs w:val="24"/>
        </w:rPr>
        <w:t>4.参与磋商的费用</w:t>
      </w:r>
      <w:bookmarkEnd w:id="58"/>
    </w:p>
    <w:p>
      <w:pPr>
        <w:adjustRightInd w:val="0"/>
        <w:snapToGrid w:val="0"/>
        <w:spacing w:line="360" w:lineRule="auto"/>
        <w:ind w:firstLineChars="200" w:firstLine="420"/>
        <w:rPr>
          <w:rFonts w:ascii="宋体" w:cs="宋体"/>
          <w:color w:val="auto"/>
          <w:szCs w:val="21"/>
        </w:rPr>
      </w:pPr>
      <w:r>
        <w:rPr>
          <w:rFonts w:ascii="宋体" w:cs="宋体" w:hint="eastAsia"/>
          <w:color w:val="auto"/>
          <w:szCs w:val="21"/>
        </w:rPr>
        <w:t>4.1无论磋商的结果如何，供应商应自行承担所有与竞争性磋商采购活动有关的全部费用。</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59" w:name="_Toc69831384"/>
      <w:r>
        <w:rPr>
          <w:rFonts w:ascii="宋体" w:eastAsia="宋体" w:cs="宋体" w:hint="eastAsia"/>
          <w:color w:val="auto"/>
          <w:sz w:val="24"/>
          <w:szCs w:val="24"/>
        </w:rPr>
        <w:t>5.现场勘察</w:t>
      </w:r>
      <w:bookmarkEnd w:id="59"/>
    </w:p>
    <w:p>
      <w:pPr>
        <w:adjustRightInd w:val="0"/>
        <w:snapToGrid w:val="0"/>
        <w:spacing w:line="360" w:lineRule="auto"/>
        <w:ind w:firstLineChars="200" w:firstLine="420"/>
        <w:rPr>
          <w:rFonts w:ascii="宋体" w:cs="宋体"/>
          <w:color w:val="auto"/>
          <w:szCs w:val="21"/>
        </w:rPr>
      </w:pPr>
      <w:r>
        <w:rPr>
          <w:rFonts w:ascii="宋体" w:cs="宋体" w:hint="eastAsia"/>
          <w:color w:val="auto"/>
          <w:szCs w:val="21"/>
        </w:rPr>
        <w:t>5.1供应商应按</w:t>
      </w:r>
      <w:r>
        <w:rPr>
          <w:rFonts w:ascii="宋体" w:cs="宋体" w:hint="eastAsia"/>
          <w:b/>
          <w:color w:val="auto"/>
          <w:szCs w:val="21"/>
        </w:rPr>
        <w:t>【磋商须知前附表】</w:t>
      </w:r>
      <w:r>
        <w:rPr>
          <w:rFonts w:ascii="宋体" w:cs="宋体" w:hint="eastAsia"/>
          <w:color w:val="auto"/>
        </w:rPr>
        <w:t>中规定</w:t>
      </w:r>
      <w:r>
        <w:rPr>
          <w:rFonts w:ascii="宋体" w:cs="宋体" w:hint="eastAsia"/>
          <w:color w:val="auto"/>
          <w:szCs w:val="21"/>
        </w:rPr>
        <w:t>对采购项目现场和周围环境的现场考察。</w:t>
      </w:r>
    </w:p>
    <w:p>
      <w:pPr>
        <w:adjustRightInd w:val="0"/>
        <w:snapToGrid w:val="0"/>
        <w:spacing w:line="360" w:lineRule="auto"/>
        <w:ind w:firstLineChars="200" w:firstLine="404"/>
        <w:rPr>
          <w:rFonts w:ascii="宋体" w:cs="宋体"/>
          <w:color w:val="auto"/>
          <w:spacing w:val="-4"/>
          <w:szCs w:val="21"/>
        </w:rPr>
      </w:pPr>
      <w:r>
        <w:rPr>
          <w:rFonts w:ascii="宋体" w:cs="宋体" w:hint="eastAsia"/>
          <w:color w:val="auto"/>
          <w:spacing w:val="-4"/>
          <w:szCs w:val="21"/>
        </w:rPr>
        <w:t>5.2勘察现场的费用由供应商自己承担，勘察期间所发生的人身伤害及财产损失由供应商自己负责。</w:t>
      </w:r>
    </w:p>
    <w:p>
      <w:pPr>
        <w:adjustRightInd w:val="0"/>
        <w:snapToGrid w:val="0"/>
        <w:spacing w:line="360" w:lineRule="auto"/>
        <w:ind w:firstLineChars="200" w:firstLine="420"/>
        <w:jc w:val="left"/>
        <w:rPr>
          <w:rFonts w:ascii="宋体" w:cs="宋体"/>
          <w:b/>
          <w:color w:val="auto"/>
          <w:szCs w:val="21"/>
        </w:rPr>
      </w:pPr>
      <w:r>
        <w:rPr>
          <w:rFonts w:ascii="宋体" w:cs="宋体" w:hint="eastAsia"/>
          <w:color w:val="auto"/>
          <w:szCs w:val="21"/>
        </w:rPr>
        <w:t>5.3采购人不对供应商据此而做出的推论、理解和结论负责。一旦成交，供应商不得以任何借口，而提出额外补偿，或者延长合同期限的要求。</w:t>
      </w:r>
    </w:p>
    <w:p>
      <w:pPr>
        <w:pStyle w:val="3"/>
        <w:keepNext w:val="0"/>
        <w:keepLines w:val="0"/>
        <w:widowControl w:val="0"/>
        <w:adjustRightInd w:val="0"/>
        <w:snapToGrid w:val="0"/>
        <w:spacing w:before="0" w:after="0" w:line="360" w:lineRule="auto"/>
        <w:jc w:val="center"/>
        <w:rPr>
          <w:rFonts w:ascii="宋体" w:cs="宋体"/>
          <w:color w:val="auto"/>
          <w:sz w:val="28"/>
          <w:szCs w:val="28"/>
        </w:rPr>
      </w:pPr>
      <w:bookmarkStart w:id="60" w:name="_Toc1903"/>
      <w:bookmarkStart w:id="61" w:name="_Toc69831385"/>
      <w:r>
        <w:rPr>
          <w:rFonts w:ascii="宋体" w:cs="宋体" w:hint="eastAsia"/>
          <w:color w:val="auto"/>
          <w:sz w:val="28"/>
          <w:szCs w:val="28"/>
        </w:rPr>
        <w:t>二、磋商文件</w:t>
      </w:r>
      <w:bookmarkEnd w:id="60"/>
      <w:bookmarkEnd w:id="61"/>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62" w:name="_Toc69831386"/>
      <w:r>
        <w:rPr>
          <w:rFonts w:ascii="宋体" w:eastAsia="宋体" w:cs="宋体" w:hint="eastAsia"/>
          <w:color w:val="auto"/>
          <w:sz w:val="24"/>
          <w:szCs w:val="24"/>
        </w:rPr>
        <w:t>6.磋商文件的组成</w:t>
      </w:r>
      <w:bookmarkEnd w:id="62"/>
    </w:p>
    <w:p>
      <w:pPr>
        <w:pStyle w:val="28"/>
        <w:adjustRightInd w:val="0"/>
        <w:snapToGrid w:val="0"/>
        <w:spacing w:line="360" w:lineRule="auto"/>
        <w:ind w:firstLineChars="200" w:firstLine="420"/>
        <w:rPr>
          <w:rFonts w:cs="宋体"/>
          <w:color w:val="auto"/>
        </w:rPr>
      </w:pPr>
      <w:r>
        <w:rPr>
          <w:rFonts w:cs="宋体" w:hint="eastAsia"/>
          <w:color w:val="auto"/>
        </w:rPr>
        <w:t>6.1磋商文件由下列文件组成：</w:t>
      </w:r>
    </w:p>
    <w:p>
      <w:pPr>
        <w:pStyle w:val="28"/>
        <w:adjustRightInd w:val="0"/>
        <w:snapToGrid w:val="0"/>
        <w:spacing w:line="360" w:lineRule="auto"/>
        <w:ind w:firstLineChars="200" w:firstLine="420"/>
        <w:rPr>
          <w:rFonts w:cs="宋体"/>
          <w:color w:val="auto"/>
        </w:rPr>
      </w:pPr>
      <w:r>
        <w:rPr>
          <w:rFonts w:cs="宋体" w:hint="eastAsia"/>
          <w:color w:val="auto"/>
        </w:rPr>
        <w:t>第一章</w:t>
      </w:r>
      <w:r>
        <w:rPr>
          <w:rFonts w:cs="宋体" w:hint="eastAsia"/>
          <w:color w:val="auto"/>
          <w:lang w:val="en-US" w:eastAsia="zh-CN"/>
        </w:rPr>
        <w:t xml:space="preserve"> </w:t>
      </w:r>
      <w:r>
        <w:rPr>
          <w:rFonts w:cs="宋体" w:hint="eastAsia"/>
          <w:color w:val="auto"/>
        </w:rPr>
        <w:t>采购邀请</w:t>
      </w:r>
    </w:p>
    <w:p>
      <w:pPr>
        <w:pStyle w:val="28"/>
        <w:adjustRightInd w:val="0"/>
        <w:snapToGrid w:val="0"/>
        <w:spacing w:line="360" w:lineRule="auto"/>
        <w:ind w:firstLineChars="200" w:firstLine="420"/>
        <w:rPr>
          <w:rFonts w:cs="宋体"/>
          <w:color w:val="auto"/>
        </w:rPr>
      </w:pPr>
      <w:r>
        <w:rPr>
          <w:rFonts w:cs="宋体" w:hint="eastAsia"/>
          <w:color w:val="auto"/>
        </w:rPr>
        <w:t>第二章 磋商须知</w:t>
      </w:r>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第三章 资格审查及评审方法及标准</w:t>
      </w:r>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第四章</w:t>
      </w:r>
      <w:r>
        <w:rPr>
          <w:rFonts w:ascii="宋体" w:cs="宋体" w:hint="eastAsia"/>
          <w:color w:val="auto"/>
          <w:szCs w:val="21"/>
          <w:lang w:val="en-US" w:eastAsia="zh-CN"/>
        </w:rPr>
        <w:t xml:space="preserve"> </w:t>
      </w:r>
      <w:r>
        <w:rPr>
          <w:rFonts w:ascii="宋体" w:cs="宋体" w:hint="eastAsia"/>
          <w:color w:val="auto"/>
        </w:rPr>
        <w:t>采购需求</w:t>
      </w:r>
    </w:p>
    <w:p>
      <w:pPr>
        <w:pStyle w:val="28"/>
        <w:adjustRightInd w:val="0"/>
        <w:snapToGrid w:val="0"/>
        <w:spacing w:line="360" w:lineRule="auto"/>
        <w:ind w:firstLineChars="200" w:firstLine="420"/>
        <w:rPr>
          <w:rFonts w:cs="宋体"/>
          <w:color w:val="auto"/>
        </w:rPr>
      </w:pPr>
      <w:r>
        <w:rPr>
          <w:rFonts w:cs="宋体" w:hint="eastAsia"/>
          <w:color w:val="auto"/>
        </w:rPr>
        <w:t>第</w:t>
      </w:r>
      <w:r>
        <w:rPr>
          <w:rFonts w:cs="宋体" w:hint="eastAsia"/>
          <w:color w:val="auto"/>
          <w:lang w:val="en-US" w:eastAsia="zh-CN"/>
        </w:rPr>
        <w:t>五</w:t>
      </w:r>
      <w:r>
        <w:rPr>
          <w:rFonts w:cs="宋体" w:hint="eastAsia"/>
          <w:color w:val="auto"/>
        </w:rPr>
        <w:t>章</w:t>
      </w:r>
      <w:r>
        <w:rPr>
          <w:rFonts w:cs="宋体" w:hint="eastAsia"/>
          <w:color w:val="auto"/>
          <w:lang w:val="en-US" w:eastAsia="zh-CN"/>
        </w:rPr>
        <w:t xml:space="preserve"> </w:t>
      </w:r>
      <w:r>
        <w:rPr>
          <w:rFonts w:cs="宋体" w:hint="eastAsia"/>
          <w:color w:val="auto"/>
        </w:rPr>
        <w:t>响应文件组成</w:t>
      </w:r>
    </w:p>
    <w:p>
      <w:pPr>
        <w:pStyle w:val="28"/>
        <w:adjustRightInd w:val="0"/>
        <w:snapToGrid w:val="0"/>
        <w:spacing w:line="360" w:lineRule="auto"/>
        <w:ind w:firstLineChars="200" w:firstLine="420"/>
        <w:rPr>
          <w:rFonts w:cs="宋体"/>
          <w:color w:val="auto"/>
          <w:kern w:val="0"/>
        </w:rPr>
      </w:pPr>
      <w:r>
        <w:rPr>
          <w:rFonts w:cs="宋体" w:hint="eastAsia"/>
          <w:color w:val="auto"/>
        </w:rPr>
        <w:t>6.2</w:t>
      </w:r>
      <w:r>
        <w:rPr>
          <w:rFonts w:cs="宋体" w:hint="eastAsia"/>
          <w:color w:val="auto"/>
          <w:kern w:val="0"/>
        </w:rPr>
        <w:t>采购人或者磋商小组在提交首次响应文件截止之日前对已发出的磋商文件进行的澄清或者修改，构成磋商文件的组成部分。</w:t>
      </w:r>
    </w:p>
    <w:p>
      <w:pPr>
        <w:pStyle w:val="28"/>
        <w:adjustRightInd w:val="0"/>
        <w:snapToGrid w:val="0"/>
        <w:spacing w:line="360" w:lineRule="auto"/>
        <w:ind w:firstLineChars="200" w:firstLine="420"/>
        <w:rPr>
          <w:rFonts w:cs="宋体"/>
          <w:color w:val="auto"/>
        </w:rPr>
      </w:pPr>
      <w:r>
        <w:rPr>
          <w:rFonts w:cs="宋体" w:hint="eastAsia"/>
          <w:color w:val="auto"/>
          <w:kern w:val="0"/>
        </w:rPr>
        <w:t>6.3磋商过程中可能实质性变动的内容见</w:t>
      </w:r>
      <w:r>
        <w:rPr>
          <w:rFonts w:cs="宋体" w:hint="eastAsia"/>
          <w:b/>
          <w:color w:val="auto"/>
        </w:rPr>
        <w:t>【磋商须知前附表】</w:t>
      </w:r>
      <w:r>
        <w:rPr>
          <w:rFonts w:cs="宋体" w:hint="eastAsia"/>
          <w:color w:val="auto"/>
          <w:kern w:val="0"/>
        </w:rPr>
        <w:t>。对磋商文件作出的实质性变动是磋商文件的有效组成部分。</w:t>
      </w:r>
    </w:p>
    <w:p>
      <w:pPr>
        <w:pStyle w:val="28"/>
        <w:adjustRightInd w:val="0"/>
        <w:snapToGrid w:val="0"/>
        <w:spacing w:line="360" w:lineRule="auto"/>
        <w:ind w:firstLineChars="200" w:firstLine="420"/>
        <w:rPr>
          <w:rFonts w:cs="宋体"/>
          <w:color w:val="auto"/>
        </w:rPr>
      </w:pPr>
      <w:r>
        <w:rPr>
          <w:rFonts w:cs="宋体" w:hint="eastAsia"/>
          <w:color w:val="auto"/>
        </w:rPr>
        <w:t>6.4供应商应仔细阅读</w:t>
      </w:r>
      <w:r>
        <w:rPr>
          <w:rFonts w:cs="宋体" w:hint="eastAsia"/>
          <w:bCs/>
          <w:color w:val="auto"/>
        </w:rPr>
        <w:t>磋商</w:t>
      </w:r>
      <w:r>
        <w:rPr>
          <w:rFonts w:cs="宋体" w:hint="eastAsia"/>
          <w:color w:val="auto"/>
        </w:rPr>
        <w:t>文件的全部内容，按照</w:t>
      </w:r>
      <w:r>
        <w:rPr>
          <w:rFonts w:cs="宋体" w:hint="eastAsia"/>
          <w:bCs/>
          <w:color w:val="auto"/>
        </w:rPr>
        <w:t>磋商</w:t>
      </w:r>
      <w:r>
        <w:rPr>
          <w:rFonts w:cs="宋体" w:hint="eastAsia"/>
          <w:color w:val="auto"/>
        </w:rPr>
        <w:t>文件要求编制响应文件。任何对</w:t>
      </w:r>
      <w:r>
        <w:rPr>
          <w:rFonts w:cs="宋体" w:hint="eastAsia"/>
          <w:bCs/>
          <w:color w:val="auto"/>
        </w:rPr>
        <w:t>磋商</w:t>
      </w:r>
      <w:r>
        <w:rPr>
          <w:rFonts w:cs="宋体" w:hint="eastAsia"/>
          <w:color w:val="auto"/>
        </w:rPr>
        <w:t>文件的忽略或者误解不能作为响应文件存在缺陷或者瑕疵的理由，其风险由供应商承担。</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63" w:name="_Toc69831387"/>
      <w:r>
        <w:rPr>
          <w:rFonts w:ascii="宋体" w:eastAsia="宋体" w:cs="宋体" w:hint="eastAsia"/>
          <w:color w:val="auto"/>
          <w:sz w:val="24"/>
          <w:szCs w:val="24"/>
        </w:rPr>
        <w:t>7.磋商文件的澄清</w:t>
      </w:r>
      <w:r>
        <w:rPr>
          <w:rFonts w:ascii="宋体" w:eastAsia="宋体" w:cs="宋体" w:hint="eastAsia"/>
          <w:color w:val="auto"/>
          <w:kern w:val="0"/>
          <w:sz w:val="24"/>
          <w:szCs w:val="24"/>
          <w:lang w:val="zh-CN"/>
        </w:rPr>
        <w:t>或者</w:t>
      </w:r>
      <w:r>
        <w:rPr>
          <w:rFonts w:ascii="宋体" w:eastAsia="宋体" w:cs="宋体" w:hint="eastAsia"/>
          <w:color w:val="auto"/>
          <w:sz w:val="24"/>
          <w:szCs w:val="24"/>
        </w:rPr>
        <w:t>修改</w:t>
      </w:r>
      <w:bookmarkEnd w:id="63"/>
    </w:p>
    <w:p>
      <w:pPr>
        <w:adjustRightInd w:val="0"/>
        <w:snapToGrid w:val="0"/>
        <w:spacing w:line="360" w:lineRule="auto"/>
        <w:ind w:rightChars="-50" w:right="-105" w:firstLineChars="200" w:firstLine="420"/>
        <w:rPr>
          <w:rFonts w:ascii="宋体" w:cs="宋体"/>
          <w:color w:val="auto"/>
          <w:kern w:val="0"/>
          <w:szCs w:val="21"/>
        </w:rPr>
      </w:pPr>
      <w:r>
        <w:rPr>
          <w:rFonts w:ascii="宋体" w:cs="宋体" w:hint="eastAsia"/>
          <w:color w:val="auto"/>
          <w:szCs w:val="21"/>
        </w:rPr>
        <w:t>7.1在</w:t>
      </w:r>
      <w:r>
        <w:rPr>
          <w:rFonts w:ascii="宋体" w:cs="宋体" w:hint="eastAsia"/>
          <w:color w:val="auto"/>
          <w:kern w:val="0"/>
          <w:szCs w:val="21"/>
        </w:rPr>
        <w:t>提交首次响应文件截止之日前，采购人可以对已发出的磋商文件进行必要的澄清或者修改。</w:t>
      </w:r>
    </w:p>
    <w:p>
      <w:pPr>
        <w:pStyle w:val="3"/>
        <w:keepNext w:val="0"/>
        <w:keepLines w:val="0"/>
        <w:widowControl w:val="0"/>
        <w:adjustRightInd w:val="0"/>
        <w:snapToGrid w:val="0"/>
        <w:spacing w:before="0" w:after="0" w:line="360" w:lineRule="auto"/>
        <w:jc w:val="center"/>
        <w:rPr>
          <w:rFonts w:ascii="宋体" w:cs="宋体"/>
          <w:color w:val="auto"/>
          <w:sz w:val="28"/>
          <w:szCs w:val="28"/>
        </w:rPr>
      </w:pPr>
      <w:bookmarkStart w:id="64" w:name="_Toc24428"/>
      <w:bookmarkStart w:id="65" w:name="_Toc69831388"/>
      <w:r>
        <w:rPr>
          <w:rFonts w:ascii="宋体" w:cs="宋体" w:hint="eastAsia"/>
          <w:color w:val="auto"/>
          <w:sz w:val="28"/>
          <w:szCs w:val="28"/>
        </w:rPr>
        <w:t>三、响应文件</w:t>
      </w:r>
      <w:bookmarkEnd w:id="64"/>
      <w:bookmarkEnd w:id="65"/>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66" w:name="_Toc69831389"/>
      <w:r>
        <w:rPr>
          <w:rFonts w:ascii="宋体" w:eastAsia="宋体" w:cs="宋体" w:hint="eastAsia"/>
          <w:color w:val="auto"/>
          <w:sz w:val="24"/>
          <w:szCs w:val="24"/>
        </w:rPr>
        <w:t>8.一般要求</w:t>
      </w:r>
      <w:bookmarkEnd w:id="66"/>
    </w:p>
    <w:p>
      <w:pPr>
        <w:adjustRightInd w:val="0"/>
        <w:snapToGrid w:val="0"/>
        <w:spacing w:line="360" w:lineRule="auto"/>
        <w:ind w:firstLineChars="200" w:firstLine="420"/>
        <w:rPr>
          <w:rFonts w:ascii="宋体" w:cs="宋体"/>
          <w:bCs/>
          <w:color w:val="auto"/>
          <w:szCs w:val="21"/>
        </w:rPr>
      </w:pPr>
      <w:r>
        <w:rPr>
          <w:rFonts w:ascii="宋体" w:cs="宋体" w:hint="eastAsia"/>
          <w:bCs/>
          <w:color w:val="auto"/>
          <w:szCs w:val="21"/>
        </w:rPr>
        <w:t>8.1供应商应仔细阅读磋商文件的所有内容，按磋商文件的要求编制响应文件，并保证所提供的全部资料的真实性，以使其响应文件对磋商文件做出实质性的响应。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Chars="200" w:firstLine="420"/>
        <w:rPr>
          <w:rFonts w:ascii="宋体" w:cs="宋体"/>
          <w:bCs/>
          <w:color w:val="auto"/>
          <w:szCs w:val="21"/>
        </w:rPr>
      </w:pPr>
      <w:r>
        <w:rPr>
          <w:rFonts w:ascii="宋体" w:cs="宋体" w:hint="eastAsia"/>
          <w:bCs/>
          <w:color w:val="auto"/>
          <w:szCs w:val="21"/>
        </w:rPr>
        <w:t>8.2</w:t>
      </w:r>
      <w:r>
        <w:rPr>
          <w:rFonts w:ascii="宋体" w:cs="宋体" w:hint="eastAsia"/>
          <w:color w:val="auto"/>
          <w:szCs w:val="21"/>
        </w:rPr>
        <w:t>供应商提交的响应文件及供应商与采购人、磋商小组就有关磋商的所有来往函电均使用中文。供应商可以提交其它语言的资料，但应附中文注释，在有差异时以中文为准。</w:t>
      </w:r>
    </w:p>
    <w:p>
      <w:pPr>
        <w:pStyle w:val="28"/>
        <w:adjustRightInd w:val="0"/>
        <w:snapToGrid w:val="0"/>
        <w:spacing w:line="360" w:lineRule="auto"/>
        <w:ind w:firstLineChars="200" w:firstLine="420"/>
        <w:rPr>
          <w:rFonts w:cs="宋体"/>
          <w:color w:val="auto"/>
        </w:rPr>
      </w:pPr>
      <w:r>
        <w:rPr>
          <w:rFonts w:cs="宋体" w:hint="eastAsia"/>
          <w:bCs/>
          <w:color w:val="auto"/>
        </w:rPr>
        <w:t>8.3</w:t>
      </w:r>
      <w:r>
        <w:rPr>
          <w:rFonts w:cs="宋体" w:hint="eastAsia"/>
          <w:color w:val="auto"/>
        </w:rPr>
        <w:t>计量单位应使用我国法定计量单位，未列明时应默认为我国法定计量单位。</w:t>
      </w:r>
    </w:p>
    <w:p>
      <w:pPr>
        <w:pStyle w:val="28"/>
        <w:adjustRightInd w:val="0"/>
        <w:snapToGrid w:val="0"/>
        <w:spacing w:line="360" w:lineRule="auto"/>
        <w:ind w:firstLineChars="200" w:firstLine="420"/>
        <w:rPr>
          <w:rFonts w:cs="宋体"/>
          <w:color w:val="auto"/>
        </w:rPr>
      </w:pPr>
      <w:r>
        <w:rPr>
          <w:rFonts w:cs="宋体" w:hint="eastAsia"/>
          <w:color w:val="auto"/>
        </w:rPr>
        <w:t>8.4响应文件应采用书面形式，电报、传真、电子邮件形式的响应文件概不接受。</w:t>
      </w:r>
    </w:p>
    <w:p>
      <w:pPr>
        <w:adjustRightInd w:val="0"/>
        <w:snapToGrid w:val="0"/>
        <w:spacing w:line="360" w:lineRule="auto"/>
        <w:ind w:firstLineChars="200" w:firstLine="420"/>
        <w:rPr>
          <w:rFonts w:ascii="宋体" w:cs="宋体"/>
          <w:color w:val="auto"/>
          <w:szCs w:val="21"/>
        </w:rPr>
      </w:pPr>
      <w:r>
        <w:rPr>
          <w:rFonts w:ascii="宋体" w:cs="宋体" w:hint="eastAsia"/>
          <w:color w:val="auto"/>
          <w:szCs w:val="21"/>
        </w:rPr>
        <w:t>8.5供应商应按磋商文件中提供的响应文件格式填写。</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67" w:name="_Toc69831390"/>
      <w:r>
        <w:rPr>
          <w:rFonts w:ascii="宋体" w:eastAsia="宋体" w:cs="宋体" w:hint="eastAsia"/>
          <w:color w:val="auto"/>
          <w:sz w:val="24"/>
          <w:szCs w:val="24"/>
        </w:rPr>
        <w:t>9.响应文件的组成</w:t>
      </w:r>
      <w:bookmarkEnd w:id="67"/>
    </w:p>
    <w:p>
      <w:pPr>
        <w:tabs>
          <w:tab w:val="left" w:pos="753"/>
        </w:tabs>
        <w:adjustRightInd w:val="0"/>
        <w:snapToGrid w:val="0"/>
        <w:spacing w:line="360" w:lineRule="auto"/>
        <w:ind w:firstLineChars="200" w:firstLine="420"/>
        <w:rPr>
          <w:rFonts w:ascii="宋体" w:cs="宋体" w:hint="eastAsia"/>
          <w:color w:val="auto"/>
          <w:szCs w:val="21"/>
        </w:rPr>
      </w:pPr>
      <w:r>
        <w:rPr>
          <w:rFonts w:ascii="宋体" w:cs="宋体" w:hint="eastAsia"/>
          <w:color w:val="auto"/>
          <w:szCs w:val="21"/>
        </w:rPr>
        <w:t>9.1响应文件包括下列内容：</w:t>
      </w:r>
    </w:p>
    <w:p>
      <w:pPr>
        <w:tabs>
          <w:tab w:val="left" w:pos="753"/>
        </w:tabs>
        <w:adjustRightInd w:val="0"/>
        <w:snapToGrid w:val="0"/>
        <w:spacing w:line="360" w:lineRule="auto"/>
        <w:ind w:firstLineChars="200" w:firstLine="420"/>
        <w:rPr>
          <w:rFonts w:ascii="宋体" w:cs="宋体" w:hint="eastAsia"/>
          <w:color w:val="auto"/>
          <w:szCs w:val="21"/>
        </w:rPr>
      </w:pPr>
      <w:r>
        <w:rPr>
          <w:rFonts w:ascii="宋体" w:cs="宋体" w:hint="eastAsia"/>
          <w:color w:val="auto"/>
          <w:szCs w:val="21"/>
        </w:rPr>
        <w:t>（1）磋商响应声明(格式)</w:t>
      </w:r>
    </w:p>
    <w:p>
      <w:pPr>
        <w:tabs>
          <w:tab w:val="left" w:pos="753"/>
        </w:tabs>
        <w:adjustRightInd w:val="0"/>
        <w:snapToGrid w:val="0"/>
        <w:spacing w:line="360" w:lineRule="auto"/>
        <w:ind w:firstLineChars="200" w:firstLine="420"/>
        <w:rPr>
          <w:rFonts w:ascii="宋体" w:cs="宋体" w:hint="eastAsia"/>
          <w:color w:val="auto"/>
          <w:szCs w:val="21"/>
        </w:rPr>
      </w:pPr>
      <w:r>
        <w:rPr>
          <w:rFonts w:ascii="宋体" w:cs="宋体" w:hint="eastAsia"/>
          <w:color w:val="auto"/>
          <w:szCs w:val="21"/>
        </w:rPr>
        <w:t>（2）法定代表人（单位负责人）身份证明(格式)</w:t>
      </w:r>
    </w:p>
    <w:p>
      <w:pPr>
        <w:tabs>
          <w:tab w:val="left" w:pos="753"/>
        </w:tabs>
        <w:adjustRightInd w:val="0"/>
        <w:snapToGrid w:val="0"/>
        <w:spacing w:line="360" w:lineRule="auto"/>
        <w:ind w:firstLineChars="200" w:firstLine="420"/>
        <w:rPr>
          <w:rFonts w:ascii="宋体" w:cs="宋体" w:hint="eastAsia"/>
          <w:color w:val="auto"/>
          <w:szCs w:val="21"/>
        </w:rPr>
      </w:pPr>
      <w:r>
        <w:rPr>
          <w:rFonts w:ascii="宋体" w:cs="宋体" w:hint="eastAsia"/>
          <w:color w:val="auto"/>
          <w:szCs w:val="21"/>
        </w:rPr>
        <w:t>（3）授权委托书(格式)</w:t>
      </w:r>
    </w:p>
    <w:p>
      <w:pPr>
        <w:tabs>
          <w:tab w:val="left" w:pos="753"/>
        </w:tabs>
        <w:adjustRightInd w:val="0"/>
        <w:snapToGrid w:val="0"/>
        <w:spacing w:line="360" w:lineRule="auto"/>
        <w:ind w:firstLineChars="200" w:firstLine="420"/>
        <w:rPr>
          <w:rFonts w:ascii="宋体" w:cs="宋体" w:hint="eastAsia"/>
          <w:color w:val="auto"/>
          <w:szCs w:val="21"/>
        </w:rPr>
      </w:pPr>
      <w:r>
        <w:rPr>
          <w:rFonts w:ascii="宋体" w:cs="宋体" w:hint="eastAsia"/>
          <w:color w:val="auto"/>
          <w:szCs w:val="21"/>
        </w:rPr>
        <w:t>（4）保证金</w:t>
      </w:r>
    </w:p>
    <w:p>
      <w:pPr>
        <w:tabs>
          <w:tab w:val="left" w:pos="753"/>
        </w:tabs>
        <w:adjustRightInd w:val="0"/>
        <w:snapToGrid w:val="0"/>
        <w:spacing w:line="360" w:lineRule="auto"/>
        <w:ind w:firstLineChars="200" w:firstLine="420"/>
        <w:rPr>
          <w:rFonts w:ascii="宋体" w:cs="宋体" w:hint="eastAsia"/>
          <w:color w:val="auto"/>
          <w:szCs w:val="21"/>
        </w:rPr>
      </w:pPr>
      <w:r>
        <w:rPr>
          <w:rFonts w:ascii="宋体" w:cs="宋体" w:hint="eastAsia"/>
          <w:color w:val="auto"/>
          <w:szCs w:val="21"/>
        </w:rPr>
        <w:t>（5）报价表及报价文件(格式)</w:t>
      </w:r>
    </w:p>
    <w:p>
      <w:pPr>
        <w:tabs>
          <w:tab w:val="left" w:pos="753"/>
        </w:tabs>
        <w:adjustRightInd w:val="0"/>
        <w:snapToGrid w:val="0"/>
        <w:spacing w:line="360" w:lineRule="auto"/>
        <w:ind w:firstLineChars="200" w:firstLine="420"/>
        <w:rPr>
          <w:rFonts w:ascii="宋体" w:eastAsia="宋体" w:cs="宋体"/>
          <w:color w:val="auto"/>
          <w:szCs w:val="21"/>
          <w:lang w:val="en-US" w:eastAsia="zh-CN"/>
        </w:rPr>
      </w:pPr>
      <w:r>
        <w:rPr>
          <w:rFonts w:ascii="宋体" w:cs="宋体" w:hint="eastAsia"/>
          <w:color w:val="auto"/>
          <w:szCs w:val="21"/>
        </w:rPr>
        <w:t>（6）</w:t>
      </w:r>
      <w:r>
        <w:rPr>
          <w:rFonts w:ascii="宋体" w:cs="宋体" w:hint="eastAsia"/>
          <w:color w:val="auto"/>
          <w:szCs w:val="21"/>
          <w:lang w:val="en-US" w:eastAsia="zh-CN"/>
        </w:rPr>
        <w:t>施工方案说明</w:t>
      </w:r>
    </w:p>
    <w:p>
      <w:pPr>
        <w:tabs>
          <w:tab w:val="left" w:pos="753"/>
        </w:tabs>
        <w:adjustRightInd w:val="0"/>
        <w:snapToGrid w:val="0"/>
        <w:spacing w:line="360" w:lineRule="auto"/>
        <w:ind w:firstLineChars="200" w:firstLine="420"/>
        <w:rPr>
          <w:rFonts w:ascii="宋体" w:cs="宋体"/>
          <w:color w:val="auto"/>
          <w:szCs w:val="21"/>
        </w:rPr>
      </w:pPr>
      <w:r>
        <w:rPr>
          <w:rFonts w:ascii="宋体" w:cs="宋体" w:hint="eastAsia"/>
          <w:color w:val="auto"/>
          <w:szCs w:val="21"/>
        </w:rPr>
        <w:t>（</w:t>
      </w:r>
      <w:r>
        <w:rPr>
          <w:rFonts w:ascii="宋体" w:cs="宋体" w:hint="eastAsia"/>
          <w:color w:val="auto"/>
          <w:szCs w:val="21"/>
          <w:lang w:val="en-US" w:eastAsia="zh-CN"/>
        </w:rPr>
        <w:t>7</w:t>
      </w:r>
      <w:r>
        <w:rPr>
          <w:rFonts w:ascii="宋体" w:cs="宋体" w:hint="eastAsia"/>
          <w:color w:val="auto"/>
          <w:szCs w:val="21"/>
        </w:rPr>
        <w:t>）采购需求偏离表</w:t>
      </w:r>
    </w:p>
    <w:p>
      <w:pPr>
        <w:tabs>
          <w:tab w:val="left" w:pos="753"/>
        </w:tabs>
        <w:adjustRightInd w:val="0"/>
        <w:snapToGrid w:val="0"/>
        <w:spacing w:line="360" w:lineRule="auto"/>
        <w:ind w:firstLineChars="200" w:firstLine="420"/>
        <w:rPr>
          <w:rFonts w:ascii="宋体" w:eastAsia="宋体" w:cs="宋体"/>
          <w:color w:val="auto"/>
          <w:szCs w:val="21"/>
          <w:lang w:val="en-US" w:eastAsia="zh-CN"/>
        </w:rPr>
      </w:pPr>
      <w:r>
        <w:rPr>
          <w:rFonts w:ascii="宋体" w:cs="宋体" w:hint="eastAsia"/>
          <w:color w:val="auto"/>
          <w:szCs w:val="21"/>
        </w:rPr>
        <w:t>（</w:t>
      </w:r>
      <w:r>
        <w:rPr>
          <w:rFonts w:ascii="宋体" w:cs="宋体" w:hint="eastAsia"/>
          <w:color w:val="auto"/>
          <w:szCs w:val="21"/>
          <w:lang w:val="en-US" w:eastAsia="zh-CN"/>
        </w:rPr>
        <w:t>8</w:t>
      </w:r>
      <w:r>
        <w:rPr>
          <w:rFonts w:ascii="宋体" w:cs="宋体" w:hint="eastAsia"/>
          <w:color w:val="auto"/>
          <w:szCs w:val="21"/>
        </w:rPr>
        <w:t>）</w:t>
      </w:r>
      <w:r>
        <w:rPr>
          <w:rFonts w:ascii="宋体" w:cs="宋体" w:hint="eastAsia"/>
          <w:color w:val="auto"/>
          <w:szCs w:val="21"/>
          <w:lang w:val="en-US" w:eastAsia="zh-CN"/>
        </w:rPr>
        <w:t>供应商提供的资格证明材料</w:t>
      </w:r>
    </w:p>
    <w:p>
      <w:pPr>
        <w:tabs>
          <w:tab w:val="left" w:pos="753"/>
        </w:tabs>
        <w:adjustRightInd w:val="0"/>
        <w:snapToGrid w:val="0"/>
        <w:spacing w:line="360" w:lineRule="auto"/>
        <w:ind w:firstLineChars="200" w:firstLine="420"/>
        <w:rPr>
          <w:rFonts w:ascii="宋体" w:cs="宋体"/>
          <w:color w:val="auto"/>
          <w:kern w:val="32"/>
          <w:szCs w:val="21"/>
        </w:rPr>
      </w:pPr>
      <w:r>
        <w:rPr>
          <w:rFonts w:ascii="宋体" w:cs="宋体" w:hint="eastAsia"/>
          <w:color w:val="auto"/>
          <w:szCs w:val="21"/>
        </w:rPr>
        <w:t>（</w:t>
      </w:r>
      <w:r>
        <w:rPr>
          <w:rFonts w:ascii="宋体" w:cs="宋体" w:hint="eastAsia"/>
          <w:color w:val="auto"/>
          <w:szCs w:val="21"/>
          <w:lang w:val="en-US" w:eastAsia="zh-CN"/>
        </w:rPr>
        <w:t>9</w:t>
      </w:r>
      <w:r>
        <w:rPr>
          <w:rFonts w:ascii="宋体" w:cs="宋体" w:hint="eastAsia"/>
          <w:color w:val="auto"/>
          <w:szCs w:val="21"/>
        </w:rPr>
        <w:t>）响应标的符合磋商文件规定的证明文件</w:t>
      </w:r>
    </w:p>
    <w:p>
      <w:pPr>
        <w:adjustRightInd w:val="0"/>
        <w:snapToGrid w:val="0"/>
        <w:spacing w:line="360" w:lineRule="auto"/>
        <w:ind w:firstLineChars="200" w:firstLine="420"/>
        <w:rPr>
          <w:rFonts w:ascii="宋体" w:cs="宋体"/>
          <w:color w:val="auto"/>
        </w:rPr>
      </w:pPr>
      <w:r>
        <w:rPr>
          <w:rFonts w:ascii="宋体" w:cs="宋体" w:hint="eastAsia"/>
          <w:color w:val="auto"/>
        </w:rPr>
        <w:t>9.2在磋商过程中，</w:t>
      </w:r>
      <w:r>
        <w:rPr>
          <w:rFonts w:ascii="宋体" w:cs="宋体" w:hint="eastAsia"/>
          <w:color w:val="auto"/>
          <w:szCs w:val="21"/>
        </w:rPr>
        <w:t>供应商</w:t>
      </w:r>
      <w:r>
        <w:rPr>
          <w:rFonts w:ascii="宋体" w:cs="宋体" w:hint="eastAsia"/>
          <w:color w:val="auto"/>
        </w:rPr>
        <w:t>根据</w:t>
      </w:r>
      <w:r>
        <w:rPr>
          <w:rFonts w:ascii="宋体" w:cs="宋体" w:hint="eastAsia"/>
          <w:color w:val="auto"/>
          <w:kern w:val="0"/>
          <w:szCs w:val="21"/>
        </w:rPr>
        <w:t>磋商小组</w:t>
      </w:r>
      <w:r>
        <w:rPr>
          <w:rFonts w:ascii="宋体" w:cs="宋体" w:hint="eastAsia"/>
          <w:bCs/>
          <w:color w:val="auto"/>
          <w:szCs w:val="21"/>
        </w:rPr>
        <w:t>书面形式要求</w:t>
      </w:r>
      <w:r>
        <w:rPr>
          <w:rFonts w:ascii="宋体" w:cs="宋体" w:hint="eastAsia"/>
          <w:color w:val="auto"/>
          <w:kern w:val="0"/>
          <w:szCs w:val="21"/>
        </w:rPr>
        <w:t>提交的</w:t>
      </w:r>
      <w:r>
        <w:rPr>
          <w:rFonts w:ascii="宋体" w:cs="宋体" w:hint="eastAsia"/>
          <w:color w:val="auto"/>
        </w:rPr>
        <w:t>最后报价(或者</w:t>
      </w:r>
      <w:r>
        <w:rPr>
          <w:rFonts w:ascii="宋体" w:cs="宋体" w:hint="eastAsia"/>
          <w:bCs/>
          <w:color w:val="auto"/>
          <w:szCs w:val="21"/>
        </w:rPr>
        <w:t>重</w:t>
      </w:r>
      <w:r>
        <w:rPr>
          <w:rFonts w:ascii="宋体" w:cs="宋体" w:hint="eastAsia"/>
          <w:color w:val="auto"/>
          <w:kern w:val="0"/>
          <w:szCs w:val="21"/>
        </w:rPr>
        <w:t>新提交的响应文件和</w:t>
      </w:r>
      <w:r>
        <w:rPr>
          <w:rFonts w:ascii="宋体" w:cs="宋体" w:hint="eastAsia"/>
          <w:color w:val="auto"/>
        </w:rPr>
        <w:t>最后报价)是</w:t>
      </w:r>
      <w:r>
        <w:rPr>
          <w:rFonts w:ascii="宋体" w:cs="宋体" w:hint="eastAsia"/>
          <w:color w:val="auto"/>
          <w:szCs w:val="21"/>
        </w:rPr>
        <w:t>响应文件</w:t>
      </w:r>
      <w:r>
        <w:rPr>
          <w:rFonts w:ascii="宋体" w:cs="宋体" w:hint="eastAsia"/>
          <w:color w:val="auto"/>
        </w:rPr>
        <w:t>的有效组成部分。</w:t>
      </w:r>
    </w:p>
    <w:p>
      <w:pPr>
        <w:adjustRightInd w:val="0"/>
        <w:snapToGrid w:val="0"/>
        <w:spacing w:line="360" w:lineRule="auto"/>
        <w:ind w:firstLineChars="200" w:firstLine="420"/>
        <w:rPr>
          <w:rFonts w:ascii="宋体" w:cs="宋体"/>
          <w:color w:val="auto"/>
          <w:szCs w:val="21"/>
        </w:rPr>
      </w:pPr>
      <w:r>
        <w:rPr>
          <w:rFonts w:ascii="宋体" w:cs="宋体" w:hint="eastAsia"/>
          <w:color w:val="auto"/>
        </w:rPr>
        <w:t>9.3</w:t>
      </w:r>
      <w:r>
        <w:rPr>
          <w:rFonts w:ascii="宋体" w:cs="宋体" w:hint="eastAsia"/>
          <w:color w:val="auto"/>
          <w:szCs w:val="21"/>
        </w:rPr>
        <w:t>根据《政府采购法》第四十二条的规定，供应商无论成交与否，其响应文件不予退还。</w:t>
      </w:r>
    </w:p>
    <w:p>
      <w:pPr>
        <w:pStyle w:val="4"/>
        <w:spacing w:before="0" w:after="0" w:line="360" w:lineRule="auto"/>
        <w:rPr>
          <w:rFonts w:ascii="宋体" w:eastAsia="宋体" w:cs="宋体"/>
          <w:color w:val="auto"/>
          <w:sz w:val="24"/>
          <w:szCs w:val="24"/>
        </w:rPr>
      </w:pPr>
      <w:bookmarkStart w:id="68" w:name="_Toc69831391"/>
      <w:r>
        <w:rPr>
          <w:rFonts w:ascii="宋体" w:eastAsia="宋体" w:cs="宋体" w:hint="eastAsia"/>
          <w:color w:val="auto"/>
          <w:sz w:val="24"/>
          <w:szCs w:val="24"/>
        </w:rPr>
        <w:t>10.供应商的资格证明文件</w:t>
      </w:r>
      <w:bookmarkEnd w:id="68"/>
    </w:p>
    <w:p>
      <w:pPr>
        <w:adjustRightInd w:val="0"/>
        <w:snapToGrid w:val="0"/>
        <w:spacing w:line="360" w:lineRule="auto"/>
        <w:ind w:firstLineChars="200" w:firstLine="420"/>
        <w:rPr>
          <w:rFonts w:ascii="宋体" w:cs="宋体"/>
          <w:color w:val="auto"/>
        </w:rPr>
      </w:pPr>
      <w:r>
        <w:rPr>
          <w:rFonts w:ascii="宋体" w:cs="宋体" w:hint="eastAsia"/>
          <w:color w:val="auto"/>
        </w:rPr>
        <w:t>10.1</w:t>
      </w:r>
      <w:r>
        <w:rPr>
          <w:rFonts w:ascii="宋体" w:cs="宋体" w:hint="eastAsia"/>
          <w:color w:val="auto"/>
          <w:szCs w:val="21"/>
        </w:rPr>
        <w:t>除</w:t>
      </w:r>
      <w:r>
        <w:rPr>
          <w:rFonts w:ascii="宋体" w:cs="宋体" w:hint="eastAsia"/>
          <w:b/>
          <w:color w:val="auto"/>
          <w:szCs w:val="21"/>
        </w:rPr>
        <w:t>【磋商须知前附表】</w:t>
      </w:r>
      <w:r>
        <w:rPr>
          <w:rFonts w:ascii="宋体" w:cs="宋体" w:hint="eastAsia"/>
          <w:color w:val="auto"/>
          <w:szCs w:val="21"/>
        </w:rPr>
        <w:t>另有规</w:t>
      </w:r>
      <w:r>
        <w:rPr>
          <w:rFonts w:ascii="宋体" w:cs="宋体" w:hint="eastAsia"/>
          <w:color w:val="auto"/>
        </w:rPr>
        <w:t>定外，供应商应按下列规定提供资格证明文件。</w:t>
      </w:r>
    </w:p>
    <w:p>
      <w:pPr>
        <w:adjustRightInd w:val="0"/>
        <w:snapToGrid w:val="0"/>
        <w:spacing w:line="360" w:lineRule="auto"/>
        <w:ind w:firstLineChars="200" w:firstLine="420"/>
        <w:rPr>
          <w:rFonts w:ascii="宋体" w:cs="宋体"/>
          <w:b/>
          <w:color w:val="auto"/>
        </w:rPr>
      </w:pPr>
      <w:r>
        <w:rPr>
          <w:rFonts w:ascii="宋体" w:cs="宋体" w:hint="eastAsia"/>
          <w:color w:val="auto"/>
        </w:rPr>
        <w:t>（1）</w:t>
      </w:r>
      <w:r>
        <w:rPr>
          <w:rFonts w:ascii="宋体" w:cs="宋体" w:hint="eastAsia"/>
          <w:b/>
          <w:color w:val="auto"/>
        </w:rPr>
        <w:t>供应商资格声明(格式)</w:t>
      </w:r>
    </w:p>
    <w:p>
      <w:pPr>
        <w:adjustRightInd w:val="0"/>
        <w:snapToGrid w:val="0"/>
        <w:spacing w:line="360" w:lineRule="auto"/>
        <w:ind w:firstLineChars="200" w:firstLine="420"/>
        <w:rPr>
          <w:rFonts w:ascii="宋体" w:cs="宋体"/>
          <w:color w:val="auto"/>
        </w:rPr>
      </w:pPr>
      <w:r>
        <w:rPr>
          <w:rFonts w:ascii="宋体" w:cs="宋体" w:hint="eastAsia"/>
          <w:color w:val="auto"/>
        </w:rPr>
        <w:t>（2）</w:t>
      </w:r>
      <w:r>
        <w:rPr>
          <w:rFonts w:ascii="宋体" w:cs="宋体" w:hint="eastAsia"/>
          <w:b/>
          <w:color w:val="auto"/>
        </w:rPr>
        <w:t>法人或者其他组织的营业执照等主体资格证明文件，自然人的身份证明</w:t>
      </w:r>
      <w:r>
        <w:rPr>
          <w:rFonts w:ascii="宋体" w:cs="宋体" w:hint="eastAsia"/>
          <w:color w:val="auto"/>
        </w:rPr>
        <w:t>：供应商为法人的，应提交营业执照的复印件；供应商为非法人组织的，应提交依法登记证书复印件；</w:t>
      </w:r>
      <w:r>
        <w:rPr>
          <w:rFonts w:ascii="宋体" w:cs="宋体" w:hint="eastAsia"/>
          <w:color w:val="auto"/>
          <w:szCs w:val="21"/>
        </w:rPr>
        <w:t>供应商为个体工商户的，应提交个体工商户营业执照复印件；</w:t>
      </w:r>
      <w:r>
        <w:rPr>
          <w:rFonts w:ascii="宋体" w:cs="宋体" w:hint="eastAsia"/>
          <w:color w:val="auto"/>
        </w:rPr>
        <w:t>供应商为自然人的，应提交自然人的身份证明复印件。</w:t>
      </w:r>
    </w:p>
    <w:p>
      <w:pPr>
        <w:adjustRightInd w:val="0"/>
        <w:snapToGrid w:val="0"/>
        <w:spacing w:line="360" w:lineRule="auto"/>
        <w:ind w:firstLineChars="200" w:firstLine="420"/>
        <w:rPr>
          <w:rFonts w:ascii="宋体" w:cs="宋体"/>
          <w:color w:val="auto"/>
        </w:rPr>
      </w:pPr>
      <w:r>
        <w:rPr>
          <w:rFonts w:ascii="宋体" w:cs="宋体" w:hint="eastAsia"/>
          <w:color w:val="auto"/>
        </w:rPr>
        <w:t>10.</w:t>
      </w:r>
      <w:r>
        <w:rPr>
          <w:rFonts w:ascii="宋体" w:cs="宋体" w:hint="eastAsia"/>
          <w:color w:val="auto"/>
          <w:lang w:val="en-US" w:eastAsia="zh-CN"/>
        </w:rPr>
        <w:t>2</w:t>
      </w:r>
      <w:r>
        <w:rPr>
          <w:rFonts w:ascii="宋体" w:cs="宋体" w:hint="eastAsia"/>
          <w:color w:val="auto"/>
        </w:rPr>
        <w:t>上述供应商的资格证明文件均应为有效文件并加盖供应商单位章，并按磋商文件规定签署。</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69" w:name="_Toc69831393"/>
      <w:r>
        <w:rPr>
          <w:rFonts w:ascii="宋体" w:eastAsia="宋体" w:cs="宋体" w:hint="eastAsia"/>
          <w:color w:val="auto"/>
          <w:sz w:val="24"/>
          <w:szCs w:val="24"/>
        </w:rPr>
        <w:t>11.报价要求</w:t>
      </w:r>
      <w:bookmarkEnd w:id="69"/>
    </w:p>
    <w:p>
      <w:pPr>
        <w:adjustRightInd w:val="0"/>
        <w:snapToGrid w:val="0"/>
        <w:spacing w:line="360" w:lineRule="auto"/>
        <w:ind w:firstLineChars="200" w:firstLine="420"/>
        <w:rPr>
          <w:rFonts w:ascii="宋体" w:cs="宋体"/>
          <w:color w:val="auto"/>
          <w:szCs w:val="21"/>
        </w:rPr>
      </w:pPr>
      <w:r>
        <w:rPr>
          <w:rFonts w:ascii="宋体" w:cs="宋体" w:hint="eastAsia"/>
          <w:color w:val="auto"/>
          <w:szCs w:val="21"/>
        </w:rPr>
        <w:t>11.1供应商应当根据磋商文件第四章提供第三节“工程量清单”的，供应商应按其要求填写相应表格。</w:t>
      </w:r>
    </w:p>
    <w:p>
      <w:pPr>
        <w:adjustRightInd w:val="0"/>
        <w:snapToGrid w:val="0"/>
        <w:spacing w:line="360" w:lineRule="auto"/>
        <w:ind w:firstLineChars="200" w:firstLine="420"/>
        <w:rPr>
          <w:rFonts w:ascii="宋体" w:cs="宋体"/>
          <w:color w:val="auto"/>
          <w:szCs w:val="21"/>
        </w:rPr>
      </w:pPr>
      <w:r>
        <w:rPr>
          <w:rFonts w:ascii="宋体" w:cs="宋体" w:hint="eastAsia"/>
          <w:color w:val="auto"/>
          <w:szCs w:val="21"/>
        </w:rPr>
        <w:t>11.2在报价表、分项报价表填写报价时应注意下列要求：</w:t>
      </w:r>
    </w:p>
    <w:p>
      <w:pPr>
        <w:pStyle w:val="28"/>
        <w:adjustRightInd w:val="0"/>
        <w:snapToGrid w:val="0"/>
        <w:spacing w:line="360" w:lineRule="auto"/>
        <w:ind w:firstLineChars="200" w:firstLine="420"/>
        <w:rPr>
          <w:rFonts w:cs="宋体"/>
          <w:color w:val="auto"/>
        </w:rPr>
      </w:pPr>
      <w:r>
        <w:rPr>
          <w:rFonts w:cs="宋体" w:hint="eastAsia"/>
          <w:color w:val="auto"/>
        </w:rPr>
        <w:t>（1）采购需求要求的安装、调试、培训、售后服务及其它附加服务的费用。</w:t>
      </w:r>
    </w:p>
    <w:p>
      <w:pPr>
        <w:pStyle w:val="28"/>
        <w:adjustRightInd w:val="0"/>
        <w:snapToGrid w:val="0"/>
        <w:spacing w:line="360" w:lineRule="auto"/>
        <w:ind w:firstLineChars="200" w:firstLine="420"/>
        <w:rPr>
          <w:rFonts w:cs="宋体"/>
          <w:color w:val="auto"/>
        </w:rPr>
      </w:pPr>
      <w:r>
        <w:rPr>
          <w:rFonts w:cs="宋体" w:hint="eastAsia"/>
          <w:color w:val="auto"/>
        </w:rPr>
        <w:t>（2）所有根据合同或者其它原因应由供应商交纳和支付的税款和费用。</w:t>
      </w:r>
    </w:p>
    <w:p>
      <w:pPr>
        <w:adjustRightInd w:val="0"/>
        <w:snapToGrid w:val="0"/>
        <w:spacing w:line="360" w:lineRule="auto"/>
        <w:ind w:firstLineChars="200" w:firstLine="420"/>
        <w:rPr>
          <w:rFonts w:ascii="宋体" w:cs="宋体"/>
          <w:color w:val="auto"/>
        </w:rPr>
      </w:pPr>
      <w:r>
        <w:rPr>
          <w:rFonts w:ascii="宋体" w:cs="宋体" w:hint="eastAsia"/>
          <w:color w:val="auto"/>
        </w:rPr>
        <w:t>（3）磋商文件指定交货地点的运输、保险、装卸费。</w:t>
      </w:r>
    </w:p>
    <w:p>
      <w:pPr>
        <w:adjustRightInd w:val="0"/>
        <w:snapToGrid w:val="0"/>
        <w:spacing w:line="360" w:lineRule="auto"/>
        <w:ind w:firstLineChars="200" w:firstLine="420"/>
        <w:rPr>
          <w:rFonts w:ascii="宋体" w:cs="宋体"/>
          <w:color w:val="auto"/>
          <w:szCs w:val="21"/>
        </w:rPr>
      </w:pPr>
      <w:r>
        <w:rPr>
          <w:rFonts w:ascii="宋体" w:cs="宋体" w:hint="eastAsia"/>
          <w:color w:val="auto"/>
        </w:rPr>
        <w:t>（4）实行工程量清单报价的，供应商提交最后报价应与已标价工程量清单总报价一致。</w:t>
      </w:r>
    </w:p>
    <w:p>
      <w:pPr>
        <w:pStyle w:val="89"/>
        <w:widowControl w:val="0"/>
        <w:adjustRightInd w:val="0"/>
        <w:snapToGrid w:val="0"/>
        <w:spacing w:line="360" w:lineRule="auto"/>
        <w:ind w:firstLineChars="200" w:firstLine="420"/>
        <w:rPr>
          <w:rFonts w:ascii="宋体" w:cs="宋体"/>
          <w:color w:val="auto"/>
        </w:rPr>
      </w:pPr>
      <w:r>
        <w:rPr>
          <w:rFonts w:ascii="宋体" w:cs="宋体" w:hint="eastAsia"/>
          <w:color w:val="auto"/>
        </w:rPr>
        <w:t>11.3</w:t>
      </w:r>
      <w:r>
        <w:rPr>
          <w:rFonts w:ascii="宋体" w:cs="宋体" w:hint="eastAsia"/>
          <w:color w:val="auto"/>
          <w:lang w:val="zh-CN"/>
        </w:rPr>
        <w:t>供应商</w:t>
      </w:r>
      <w:r>
        <w:rPr>
          <w:rFonts w:ascii="宋体" w:cs="宋体" w:hint="eastAsia"/>
          <w:color w:val="auto"/>
        </w:rPr>
        <w:t>的最后报价不得超过采购项目预算，采购项目预算见</w:t>
      </w:r>
      <w:r>
        <w:rPr>
          <w:rFonts w:ascii="宋体" w:cs="宋体" w:hint="eastAsia"/>
          <w:b/>
          <w:color w:val="auto"/>
        </w:rPr>
        <w:t>【磋商须知前附表】</w:t>
      </w:r>
      <w:r>
        <w:rPr>
          <w:rFonts w:ascii="宋体" w:cs="宋体" w:hint="eastAsia"/>
          <w:color w:val="auto"/>
        </w:rPr>
        <w:t>。</w:t>
      </w:r>
    </w:p>
    <w:p>
      <w:pPr>
        <w:pStyle w:val="28"/>
        <w:adjustRightInd w:val="0"/>
        <w:snapToGrid w:val="0"/>
        <w:spacing w:line="360" w:lineRule="auto"/>
        <w:ind w:firstLineChars="200" w:firstLine="420"/>
        <w:rPr>
          <w:rFonts w:cs="宋体"/>
          <w:color w:val="auto"/>
        </w:rPr>
      </w:pPr>
      <w:r>
        <w:rPr>
          <w:rFonts w:cs="宋体" w:hint="eastAsia"/>
          <w:color w:val="auto"/>
        </w:rPr>
        <w:t>11.4供应商提交的最后报价在合同执行过程中是固定不变的，不得以任何理由予以变更。以可变动价格提交的报价将被认为是非实质响应而被拒绝。</w:t>
      </w:r>
    </w:p>
    <w:p>
      <w:pPr>
        <w:adjustRightInd w:val="0"/>
        <w:snapToGrid w:val="0"/>
        <w:spacing w:line="360" w:lineRule="auto"/>
        <w:ind w:firstLineChars="200" w:firstLine="420"/>
        <w:jc w:val="left"/>
        <w:rPr>
          <w:rFonts w:ascii="宋体" w:cs="宋体"/>
          <w:color w:val="auto"/>
        </w:rPr>
      </w:pPr>
      <w:r>
        <w:rPr>
          <w:rFonts w:ascii="宋体" w:cs="宋体" w:hint="eastAsia"/>
          <w:color w:val="auto"/>
        </w:rPr>
        <w:t>11.5采购人不接受供应商给予的赠品、回扣或者与采购无关的其他商品、服务。</w:t>
      </w:r>
    </w:p>
    <w:p>
      <w:pPr>
        <w:pStyle w:val="28"/>
        <w:adjustRightInd w:val="0"/>
        <w:snapToGrid w:val="0"/>
        <w:spacing w:line="360" w:lineRule="auto"/>
        <w:ind w:firstLineChars="200" w:firstLine="420"/>
        <w:rPr>
          <w:rFonts w:cs="宋体"/>
          <w:color w:val="auto"/>
        </w:rPr>
      </w:pPr>
      <w:r>
        <w:rPr>
          <w:rFonts w:cs="宋体" w:hint="eastAsia"/>
          <w:color w:val="auto"/>
        </w:rPr>
        <w:t>11.6报价的其他要求见</w:t>
      </w:r>
      <w:r>
        <w:rPr>
          <w:rFonts w:cs="宋体" w:hint="eastAsia"/>
          <w:b/>
          <w:color w:val="auto"/>
        </w:rPr>
        <w:t>【磋商须知前附表】</w:t>
      </w:r>
      <w:r>
        <w:rPr>
          <w:rFonts w:cs="宋体" w:hint="eastAsia"/>
          <w:color w:val="auto"/>
        </w:rPr>
        <w:t>。</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70" w:name="_Toc69831394"/>
      <w:r>
        <w:rPr>
          <w:rFonts w:ascii="宋体" w:eastAsia="宋体" w:cs="宋体" w:hint="eastAsia"/>
          <w:color w:val="auto"/>
          <w:sz w:val="24"/>
          <w:szCs w:val="24"/>
        </w:rPr>
        <w:t>12.保证金</w:t>
      </w:r>
      <w:bookmarkEnd w:id="70"/>
    </w:p>
    <w:p>
      <w:pPr>
        <w:adjustRightInd w:val="0"/>
        <w:snapToGrid w:val="0"/>
        <w:spacing w:line="360" w:lineRule="auto"/>
        <w:ind w:firstLineChars="200" w:firstLine="420"/>
        <w:jc w:val="left"/>
        <w:rPr>
          <w:rFonts w:ascii="宋体" w:cs="宋体" w:hint="eastAsia"/>
          <w:color w:val="auto"/>
          <w:kern w:val="0"/>
          <w:szCs w:val="21"/>
        </w:rPr>
      </w:pPr>
      <w:bookmarkStart w:id="71" w:name="_Toc69831395"/>
      <w:r>
        <w:rPr>
          <w:rFonts w:ascii="宋体" w:cs="宋体" w:hint="eastAsia"/>
          <w:color w:val="auto"/>
          <w:kern w:val="0"/>
          <w:szCs w:val="21"/>
        </w:rPr>
        <w:t>本项目不收取保证金，供应商需提供免交投标保证金承诺书。未按照招标文件要求提交免交投标保证金承诺书的，将视为无效投标。</w:t>
      </w:r>
    </w:p>
    <w:p>
      <w:pPr>
        <w:pStyle w:val="4"/>
        <w:keepNext w:val="0"/>
        <w:keepLines w:val="0"/>
        <w:widowControl w:val="0"/>
        <w:adjustRightInd w:val="0"/>
        <w:snapToGrid w:val="0"/>
        <w:spacing w:before="0" w:after="0" w:line="360" w:lineRule="auto"/>
        <w:rPr>
          <w:rFonts w:ascii="宋体" w:eastAsia="宋体" w:cs="宋体"/>
          <w:color w:val="auto"/>
          <w:sz w:val="24"/>
          <w:szCs w:val="24"/>
        </w:rPr>
      </w:pPr>
      <w:r>
        <w:rPr>
          <w:rFonts w:ascii="宋体" w:eastAsia="宋体" w:cs="宋体" w:hint="eastAsia"/>
          <w:color w:val="auto"/>
          <w:sz w:val="24"/>
          <w:szCs w:val="24"/>
        </w:rPr>
        <w:t>13.响应文件有效期</w:t>
      </w:r>
      <w:bookmarkEnd w:id="71"/>
    </w:p>
    <w:p>
      <w:pPr>
        <w:adjustRightInd w:val="0"/>
        <w:snapToGrid w:val="0"/>
        <w:spacing w:line="360" w:lineRule="auto"/>
        <w:ind w:firstLineChars="200" w:firstLine="420"/>
        <w:jc w:val="left"/>
        <w:rPr>
          <w:rFonts w:ascii="宋体" w:cs="宋体"/>
          <w:color w:val="auto"/>
        </w:rPr>
      </w:pPr>
      <w:r>
        <w:rPr>
          <w:rFonts w:ascii="宋体" w:cs="宋体" w:hint="eastAsia"/>
          <w:color w:val="auto"/>
        </w:rPr>
        <w:t>13.1响应文件</w:t>
      </w:r>
      <w:r>
        <w:rPr>
          <w:rFonts w:ascii="宋体" w:cs="宋体" w:hint="eastAsia"/>
          <w:color w:val="auto"/>
          <w:szCs w:val="21"/>
        </w:rPr>
        <w:t>有效期见</w:t>
      </w:r>
      <w:r>
        <w:rPr>
          <w:rFonts w:ascii="宋体" w:cs="宋体" w:hint="eastAsia"/>
          <w:b/>
          <w:bCs/>
          <w:color w:val="auto"/>
        </w:rPr>
        <w:t>【磋商须知前附表】</w:t>
      </w:r>
      <w:r>
        <w:rPr>
          <w:rFonts w:ascii="宋体" w:cs="宋体" w:hint="eastAsia"/>
          <w:color w:val="auto"/>
          <w:szCs w:val="21"/>
        </w:rPr>
        <w:t>，在此期间</w:t>
      </w:r>
      <w:r>
        <w:rPr>
          <w:rFonts w:ascii="宋体" w:cs="宋体" w:hint="eastAsia"/>
          <w:color w:val="auto"/>
        </w:rPr>
        <w:t>响应</w:t>
      </w:r>
      <w:r>
        <w:rPr>
          <w:rFonts w:ascii="宋体" w:cs="宋体" w:hint="eastAsia"/>
          <w:color w:val="auto"/>
          <w:szCs w:val="21"/>
        </w:rPr>
        <w:t>文件对供应商具有法律约束力，</w:t>
      </w:r>
      <w:r>
        <w:rPr>
          <w:rFonts w:ascii="宋体" w:cs="宋体" w:hint="eastAsia"/>
          <w:color w:val="auto"/>
        </w:rPr>
        <w:t>从</w:t>
      </w:r>
      <w:r>
        <w:rPr>
          <w:rFonts w:ascii="宋体" w:cs="宋体" w:hint="eastAsia"/>
          <w:color w:val="auto"/>
          <w:kern w:val="0"/>
          <w:szCs w:val="21"/>
        </w:rPr>
        <w:t>提交首次响应文件截止时间</w:t>
      </w:r>
      <w:r>
        <w:rPr>
          <w:rFonts w:ascii="宋体" w:cs="宋体" w:hint="eastAsia"/>
          <w:color w:val="auto"/>
        </w:rPr>
        <w:t>之日起计算。响应文件有效期不足的将被视为</w:t>
      </w:r>
      <w:r>
        <w:rPr>
          <w:rFonts w:ascii="宋体" w:cs="宋体" w:hint="eastAsia"/>
          <w:b/>
          <w:color w:val="auto"/>
        </w:rPr>
        <w:t>无效响应</w:t>
      </w:r>
      <w:r>
        <w:rPr>
          <w:rFonts w:ascii="宋体" w:cs="宋体" w:hint="eastAsia"/>
          <w:color w:val="auto"/>
        </w:rPr>
        <w:t>。</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72" w:name="_Toc69831396"/>
      <w:r>
        <w:rPr>
          <w:rFonts w:ascii="宋体" w:eastAsia="宋体" w:cs="宋体" w:hint="eastAsia"/>
          <w:color w:val="auto"/>
          <w:sz w:val="24"/>
          <w:szCs w:val="24"/>
        </w:rPr>
        <w:t>14.分包</w:t>
      </w:r>
      <w:bookmarkEnd w:id="72"/>
    </w:p>
    <w:p>
      <w:pPr>
        <w:adjustRightInd w:val="0"/>
        <w:snapToGrid w:val="0"/>
        <w:spacing w:line="360" w:lineRule="auto"/>
        <w:ind w:firstLineChars="200" w:firstLine="420"/>
        <w:jc w:val="left"/>
        <w:rPr>
          <w:rFonts w:ascii="宋体" w:eastAsia="宋体" w:cs="宋体"/>
          <w:color w:val="auto"/>
          <w:lang w:val="en-US" w:eastAsia="zh-CN"/>
        </w:rPr>
      </w:pPr>
      <w:r>
        <w:rPr>
          <w:rFonts w:ascii="宋体" w:cs="宋体" w:hint="eastAsia"/>
          <w:color w:val="auto"/>
        </w:rPr>
        <w:t>14.1</w:t>
      </w:r>
      <w:r>
        <w:rPr>
          <w:rFonts w:ascii="宋体" w:eastAsia="宋体" w:cs="宋体" w:hint="eastAsia"/>
          <w:color w:val="auto"/>
          <w:kern w:val="2"/>
          <w:sz w:val="21"/>
          <w:szCs w:val="21"/>
          <w:lang w:val="en-US" w:eastAsia="zh-CN" w:bidi="ar-SA"/>
        </w:rPr>
        <w:t>本项目不允许分包、转包。</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73" w:name="_Toc69831397"/>
      <w:r>
        <w:rPr>
          <w:rFonts w:ascii="宋体" w:eastAsia="宋体" w:cs="宋体" w:hint="eastAsia"/>
          <w:color w:val="auto"/>
          <w:sz w:val="24"/>
          <w:szCs w:val="24"/>
        </w:rPr>
        <w:t>15.响应文件的签署及规定</w:t>
      </w:r>
      <w:bookmarkEnd w:id="73"/>
    </w:p>
    <w:p>
      <w:pPr>
        <w:pStyle w:val="28"/>
        <w:adjustRightInd w:val="0"/>
        <w:snapToGrid w:val="0"/>
        <w:spacing w:line="360" w:lineRule="auto"/>
        <w:ind w:firstLineChars="200" w:firstLine="420"/>
        <w:rPr>
          <w:rFonts w:cs="宋体"/>
          <w:color w:val="auto"/>
        </w:rPr>
      </w:pPr>
      <w:r>
        <w:rPr>
          <w:rFonts w:cs="宋体" w:hint="eastAsia"/>
          <w:color w:val="auto"/>
        </w:rPr>
        <w:t>15.1响应文件正本应打印或者用不褪色的材料书写，并由供应商和供应商代表按照磋商文件规定在响应文件规定签署的位置签署、盖章。供应商代表可为供应商的法定代表人(非法人组织为负责人、个体工商户为负责人，以下统称单位负责人)；供应商代表不是供应商的法定代表人（单位负责人）的，应提供法定代表人（单位负责人）授权委托书。供应商为自然人的，应当由本人签字并附身份证明。响应文件的副本可以是正本文件的复印件。响应文件的正本与副本应分别装订成册，并编制目录。</w:t>
      </w:r>
    </w:p>
    <w:p>
      <w:pPr>
        <w:pStyle w:val="28"/>
        <w:adjustRightInd w:val="0"/>
        <w:snapToGrid w:val="0"/>
        <w:spacing w:line="360" w:lineRule="auto"/>
        <w:ind w:firstLineChars="200" w:firstLine="420"/>
        <w:rPr>
          <w:rFonts w:cs="宋体"/>
          <w:color w:val="auto"/>
        </w:rPr>
      </w:pPr>
      <w:r>
        <w:rPr>
          <w:rFonts w:cs="宋体" w:hint="eastAsia"/>
          <w:color w:val="auto"/>
        </w:rPr>
        <w:t>15.2响应文件正本一份，副本份数见</w:t>
      </w:r>
      <w:r>
        <w:rPr>
          <w:rFonts w:cs="宋体" w:hint="eastAsia"/>
          <w:b/>
          <w:color w:val="auto"/>
        </w:rPr>
        <w:t>【磋商须知前附表】。</w:t>
      </w:r>
      <w:r>
        <w:rPr>
          <w:rFonts w:cs="宋体" w:hint="eastAsia"/>
          <w:color w:val="auto"/>
        </w:rPr>
        <w:t>纸质响应文件须清楚地注明“正本”或者“副本”的字样。若副本和正本不一致时，以纸质正本文件为准。响应文件的正本与副本应分别装订成册，并编制目录。响应文件的副本可为正本的复印件。</w:t>
      </w:r>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15.3</w:t>
      </w:r>
      <w:r>
        <w:rPr>
          <w:rFonts w:ascii="宋体" w:cs="宋体" w:hint="eastAsia"/>
          <w:color w:val="auto"/>
        </w:rPr>
        <w:t>响应文件任何加行、涂改、增删等改动，改动之处应加盖供应商单位公章或者由供应商代表签字。否则，将导致</w:t>
      </w:r>
      <w:r>
        <w:rPr>
          <w:rFonts w:ascii="宋体" w:cs="宋体" w:hint="eastAsia"/>
          <w:b/>
          <w:color w:val="auto"/>
        </w:rPr>
        <w:t>响应文件无效。</w:t>
      </w:r>
    </w:p>
    <w:p>
      <w:pPr>
        <w:pStyle w:val="28"/>
        <w:adjustRightInd w:val="0"/>
        <w:snapToGrid w:val="0"/>
        <w:spacing w:line="360" w:lineRule="auto"/>
        <w:ind w:firstLineChars="200" w:firstLine="420"/>
        <w:rPr>
          <w:rFonts w:ascii="宋体" w:cs="宋体"/>
          <w:color w:val="auto"/>
          <w:szCs w:val="21"/>
        </w:rPr>
      </w:pPr>
      <w:r>
        <w:rPr>
          <w:rFonts w:cs="宋体" w:hint="eastAsia"/>
          <w:color w:val="auto"/>
        </w:rPr>
        <w:t>15.4在磋商过程中，供应商按磋商文件规定和磋商小组要求重新提交的响应文件或者</w:t>
      </w:r>
      <w:r>
        <w:rPr>
          <w:rFonts w:cs="宋体" w:hint="eastAsia"/>
          <w:color w:val="auto"/>
          <w:kern w:val="0"/>
        </w:rPr>
        <w:t>提交的</w:t>
      </w:r>
      <w:r>
        <w:rPr>
          <w:rFonts w:cs="宋体" w:hint="eastAsia"/>
          <w:color w:val="auto"/>
        </w:rPr>
        <w:t>最后报价，可打印或者用不褪色材料书写，并经供应商代表签字</w:t>
      </w:r>
      <w:r>
        <w:rPr>
          <w:rFonts w:cs="宋体" w:hint="eastAsia"/>
          <w:color w:val="auto"/>
          <w:kern w:val="0"/>
        </w:rPr>
        <w:t>或者加盖供应商单位公章</w:t>
      </w:r>
      <w:r>
        <w:rPr>
          <w:rFonts w:cs="宋体" w:hint="eastAsia"/>
          <w:color w:val="auto"/>
        </w:rPr>
        <w:t>。否则，将导致</w:t>
      </w:r>
      <w:r>
        <w:rPr>
          <w:rFonts w:cs="宋体" w:hint="eastAsia"/>
          <w:b/>
          <w:color w:val="auto"/>
        </w:rPr>
        <w:t>响应文件无效</w:t>
      </w:r>
      <w:r>
        <w:rPr>
          <w:rFonts w:cs="宋体" w:hint="eastAsia"/>
          <w:color w:val="auto"/>
        </w:rPr>
        <w:t>。</w:t>
      </w:r>
    </w:p>
    <w:p>
      <w:pPr>
        <w:pStyle w:val="3"/>
        <w:keepNext w:val="0"/>
        <w:keepLines w:val="0"/>
        <w:widowControl w:val="0"/>
        <w:adjustRightInd w:val="0"/>
        <w:snapToGrid w:val="0"/>
        <w:spacing w:before="0" w:after="0" w:line="360" w:lineRule="auto"/>
        <w:jc w:val="center"/>
        <w:rPr>
          <w:rFonts w:ascii="宋体" w:cs="宋体"/>
          <w:color w:val="auto"/>
          <w:sz w:val="28"/>
          <w:szCs w:val="28"/>
        </w:rPr>
      </w:pPr>
      <w:bookmarkStart w:id="74" w:name="_Toc69831398"/>
      <w:bookmarkStart w:id="75" w:name="_Toc26583"/>
      <w:r>
        <w:rPr>
          <w:rFonts w:ascii="宋体" w:cs="宋体" w:hint="eastAsia"/>
          <w:color w:val="auto"/>
          <w:sz w:val="28"/>
          <w:szCs w:val="28"/>
        </w:rPr>
        <w:t>四、响应文件的递交</w:t>
      </w:r>
      <w:bookmarkEnd w:id="74"/>
      <w:bookmarkEnd w:id="75"/>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76" w:name="_Toc69831399"/>
      <w:r>
        <w:rPr>
          <w:rFonts w:ascii="宋体" w:eastAsia="宋体" w:cs="宋体" w:hint="eastAsia"/>
          <w:color w:val="auto"/>
          <w:sz w:val="24"/>
          <w:szCs w:val="24"/>
        </w:rPr>
        <w:t>16.响应文件的密封和标记</w:t>
      </w:r>
      <w:bookmarkEnd w:id="76"/>
    </w:p>
    <w:p>
      <w:pPr>
        <w:pStyle w:val="28"/>
        <w:adjustRightInd w:val="0"/>
        <w:snapToGrid w:val="0"/>
        <w:spacing w:line="360" w:lineRule="auto"/>
        <w:ind w:firstLineChars="200" w:firstLine="420"/>
        <w:rPr>
          <w:rFonts w:cs="宋体"/>
          <w:color w:val="auto"/>
        </w:rPr>
      </w:pPr>
      <w:r>
        <w:rPr>
          <w:rFonts w:cs="宋体" w:hint="eastAsia"/>
          <w:color w:val="auto"/>
        </w:rPr>
        <w:t>16.1响应文件应密封包装，以保证其响应文件信息在提交首次响应文件截止时间前不被透露。</w:t>
      </w:r>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16.2响应文件封套上应写明的内容见</w:t>
      </w:r>
      <w:r>
        <w:rPr>
          <w:rFonts w:ascii="宋体" w:cs="宋体" w:hint="eastAsia"/>
          <w:b/>
          <w:color w:val="auto"/>
          <w:szCs w:val="21"/>
        </w:rPr>
        <w:t>【</w:t>
      </w:r>
      <w:r>
        <w:rPr>
          <w:rFonts w:ascii="宋体" w:cs="宋体" w:hint="eastAsia"/>
          <w:b/>
          <w:color w:val="auto"/>
        </w:rPr>
        <w:t>磋商</w:t>
      </w:r>
      <w:r>
        <w:rPr>
          <w:rFonts w:ascii="宋体" w:cs="宋体" w:hint="eastAsia"/>
          <w:b/>
          <w:color w:val="auto"/>
          <w:szCs w:val="21"/>
        </w:rPr>
        <w:t>须知前附表】。</w:t>
      </w:r>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16.3响应文件如果未按本章第</w:t>
      </w:r>
      <w:r>
        <w:rPr>
          <w:rFonts w:ascii="宋体" w:cs="宋体" w:hint="eastAsia"/>
          <w:color w:val="auto"/>
        </w:rPr>
        <w:t>16.1款</w:t>
      </w:r>
      <w:r>
        <w:rPr>
          <w:rFonts w:ascii="宋体" w:cs="宋体" w:hint="eastAsia"/>
          <w:color w:val="auto"/>
          <w:szCs w:val="21"/>
        </w:rPr>
        <w:t>规定密封，采购人将拒绝接收。</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77" w:name="_Toc69831400"/>
      <w:r>
        <w:rPr>
          <w:rFonts w:ascii="宋体" w:eastAsia="宋体" w:cs="宋体" w:hint="eastAsia"/>
          <w:color w:val="auto"/>
          <w:sz w:val="24"/>
          <w:szCs w:val="24"/>
        </w:rPr>
        <w:t>17.响应文件的</w:t>
      </w:r>
      <w:r>
        <w:rPr>
          <w:rFonts w:ascii="宋体" w:eastAsia="宋体" w:cs="宋体" w:hint="eastAsia"/>
          <w:color w:val="auto"/>
          <w:kern w:val="0"/>
          <w:sz w:val="24"/>
          <w:szCs w:val="24"/>
          <w:lang w:val="zh-CN"/>
        </w:rPr>
        <w:t>补充、修改或者撤回</w:t>
      </w:r>
      <w:bookmarkEnd w:id="77"/>
    </w:p>
    <w:p>
      <w:pPr>
        <w:pStyle w:val="28"/>
        <w:adjustRightInd w:val="0"/>
        <w:snapToGrid w:val="0"/>
        <w:spacing w:line="360" w:lineRule="auto"/>
        <w:ind w:firstLineChars="200" w:firstLine="420"/>
        <w:rPr>
          <w:rFonts w:cs="宋体"/>
          <w:color w:val="auto"/>
        </w:rPr>
      </w:pPr>
      <w:r>
        <w:rPr>
          <w:rFonts w:cs="宋体" w:hint="eastAsia"/>
          <w:color w:val="auto"/>
        </w:rPr>
        <w:t>17.1</w:t>
      </w:r>
      <w:r>
        <w:rPr>
          <w:rFonts w:cs="宋体" w:hint="eastAsia"/>
          <w:color w:val="auto"/>
          <w:kern w:val="0"/>
        </w:rPr>
        <w:t>供应商在提交首次响应文件截止时间前，可以对所提交的首次响应文件进行补充、修改或者撤回，并书面通知采购人。</w:t>
      </w:r>
      <w:r>
        <w:rPr>
          <w:rFonts w:cs="宋体" w:hint="eastAsia"/>
          <w:color w:val="auto"/>
        </w:rPr>
        <w:t>该通知应加盖供应商单位公章或者由供应商代表签字。</w:t>
      </w:r>
    </w:p>
    <w:p>
      <w:pPr>
        <w:pStyle w:val="28"/>
        <w:adjustRightInd w:val="0"/>
        <w:snapToGrid w:val="0"/>
        <w:spacing w:line="360" w:lineRule="auto"/>
        <w:ind w:firstLineChars="200" w:firstLine="420"/>
        <w:rPr>
          <w:rFonts w:cs="宋体"/>
          <w:color w:val="auto"/>
        </w:rPr>
      </w:pPr>
      <w:r>
        <w:rPr>
          <w:rFonts w:cs="宋体" w:hint="eastAsia"/>
          <w:color w:val="auto"/>
        </w:rPr>
        <w:t>17.2</w:t>
      </w:r>
      <w:r>
        <w:rPr>
          <w:rFonts w:cs="宋体" w:hint="eastAsia"/>
          <w:color w:val="auto"/>
          <w:kern w:val="0"/>
          <w:lang w:val="zh-CN"/>
        </w:rPr>
        <w:t>补充、修改的内容与响应文件不一致时，以补充、修改的内容为准。</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78" w:name="_Toc69831401"/>
      <w:r>
        <w:rPr>
          <w:rFonts w:ascii="宋体" w:eastAsia="宋体" w:cs="宋体" w:hint="eastAsia"/>
          <w:color w:val="auto"/>
          <w:sz w:val="24"/>
          <w:szCs w:val="24"/>
        </w:rPr>
        <w:t>18.响应文件的递交与接收</w:t>
      </w:r>
      <w:bookmarkEnd w:id="78"/>
    </w:p>
    <w:p>
      <w:pPr>
        <w:adjustRightInd w:val="0"/>
        <w:snapToGrid w:val="0"/>
        <w:spacing w:line="360" w:lineRule="auto"/>
        <w:ind w:firstLineChars="200" w:firstLine="420"/>
        <w:rPr>
          <w:rFonts w:ascii="宋体" w:cs="宋体"/>
          <w:color w:val="auto"/>
          <w:kern w:val="0"/>
        </w:rPr>
      </w:pPr>
      <w:r>
        <w:rPr>
          <w:rFonts w:ascii="宋体" w:cs="宋体" w:hint="eastAsia"/>
          <w:color w:val="auto"/>
          <w:szCs w:val="21"/>
        </w:rPr>
        <w:t>18.1供应商应在</w:t>
      </w:r>
      <w:r>
        <w:rPr>
          <w:rFonts w:ascii="宋体" w:cs="宋体" w:hint="eastAsia"/>
          <w:b/>
          <w:color w:val="auto"/>
          <w:szCs w:val="21"/>
        </w:rPr>
        <w:t>【</w:t>
      </w:r>
      <w:r>
        <w:rPr>
          <w:rFonts w:ascii="宋体" w:cs="宋体" w:hint="eastAsia"/>
          <w:b/>
          <w:color w:val="auto"/>
        </w:rPr>
        <w:t>磋商</w:t>
      </w:r>
      <w:r>
        <w:rPr>
          <w:rFonts w:ascii="宋体" w:cs="宋体" w:hint="eastAsia"/>
          <w:b/>
          <w:color w:val="auto"/>
          <w:szCs w:val="21"/>
        </w:rPr>
        <w:t>须知前附表】</w:t>
      </w:r>
      <w:r>
        <w:rPr>
          <w:rFonts w:ascii="宋体" w:cs="宋体" w:hint="eastAsia"/>
          <w:color w:val="auto"/>
        </w:rPr>
        <w:t>规定的</w:t>
      </w:r>
      <w:r>
        <w:rPr>
          <w:rFonts w:ascii="宋体" w:cs="宋体" w:hint="eastAsia"/>
          <w:color w:val="auto"/>
          <w:kern w:val="0"/>
          <w:szCs w:val="21"/>
        </w:rPr>
        <w:t>时间和</w:t>
      </w:r>
      <w:r>
        <w:rPr>
          <w:rFonts w:ascii="宋体" w:cs="宋体" w:hint="eastAsia"/>
          <w:color w:val="auto"/>
          <w:szCs w:val="21"/>
        </w:rPr>
        <w:t>地点提交响应文件。</w:t>
      </w:r>
      <w:r>
        <w:rPr>
          <w:rFonts w:ascii="宋体" w:cs="宋体" w:hint="eastAsia"/>
          <w:color w:val="auto"/>
          <w:kern w:val="0"/>
        </w:rPr>
        <w:t>采购人拒收逾期送达的响应文件。</w:t>
      </w:r>
    </w:p>
    <w:p>
      <w:pPr>
        <w:pStyle w:val="28"/>
        <w:adjustRightInd w:val="0"/>
        <w:snapToGrid w:val="0"/>
        <w:spacing w:line="360" w:lineRule="auto"/>
        <w:ind w:firstLineChars="200" w:firstLine="420"/>
        <w:rPr>
          <w:rFonts w:cs="宋体"/>
          <w:color w:val="auto"/>
        </w:rPr>
      </w:pPr>
      <w:r>
        <w:rPr>
          <w:rFonts w:ascii="宋体" w:cs="宋体" w:hint="eastAsia"/>
          <w:color w:val="auto"/>
          <w:szCs w:val="21"/>
        </w:rPr>
        <w:t>18.2</w:t>
      </w:r>
      <w:r>
        <w:rPr>
          <w:rFonts w:cs="宋体" w:hint="eastAsia"/>
          <w:color w:val="auto"/>
        </w:rPr>
        <w:t>采购人在按本章第25.3款规定公布供应商的最后报价前，不公开供应商的技术资料、价格和其他信息。</w:t>
      </w:r>
    </w:p>
    <w:p>
      <w:pPr>
        <w:pStyle w:val="3"/>
        <w:keepNext w:val="0"/>
        <w:keepLines w:val="0"/>
        <w:widowControl w:val="0"/>
        <w:adjustRightInd w:val="0"/>
        <w:snapToGrid w:val="0"/>
        <w:spacing w:before="0" w:after="0" w:line="360" w:lineRule="auto"/>
        <w:jc w:val="center"/>
        <w:rPr>
          <w:rFonts w:ascii="宋体" w:cs="宋体"/>
          <w:color w:val="auto"/>
          <w:sz w:val="28"/>
          <w:szCs w:val="28"/>
        </w:rPr>
      </w:pPr>
      <w:bookmarkStart w:id="79" w:name="_Toc69831402"/>
      <w:bookmarkStart w:id="80" w:name="_Toc26277"/>
      <w:r>
        <w:rPr>
          <w:rFonts w:ascii="宋体" w:cs="宋体" w:hint="eastAsia"/>
          <w:color w:val="auto"/>
          <w:sz w:val="28"/>
          <w:szCs w:val="28"/>
        </w:rPr>
        <w:t>五、响应文件的评审与磋商</w:t>
      </w:r>
      <w:bookmarkEnd w:id="79"/>
      <w:bookmarkEnd w:id="80"/>
    </w:p>
    <w:p>
      <w:pPr>
        <w:pStyle w:val="4"/>
        <w:adjustRightInd w:val="0"/>
        <w:snapToGrid w:val="0"/>
        <w:spacing w:before="0" w:after="0" w:line="360" w:lineRule="auto"/>
        <w:rPr>
          <w:rFonts w:ascii="宋体" w:eastAsia="宋体" w:cs="宋体"/>
          <w:color w:val="auto"/>
          <w:sz w:val="24"/>
          <w:szCs w:val="24"/>
        </w:rPr>
      </w:pPr>
      <w:bookmarkStart w:id="81" w:name="_Toc69831403"/>
      <w:r>
        <w:rPr>
          <w:rStyle w:val="50"/>
          <w:rFonts w:ascii="宋体" w:eastAsia="宋体" w:cs="宋体" w:hint="eastAsia"/>
          <w:b/>
          <w:bCs w:val="0"/>
          <w:color w:val="auto"/>
          <w:sz w:val="24"/>
          <w:szCs w:val="24"/>
        </w:rPr>
        <w:t>19.</w:t>
      </w:r>
      <w:r>
        <w:rPr>
          <w:rFonts w:ascii="宋体" w:eastAsia="宋体" w:cs="宋体" w:hint="eastAsia"/>
          <w:color w:val="auto"/>
          <w:sz w:val="24"/>
          <w:szCs w:val="24"/>
        </w:rPr>
        <w:t>资格审查</w:t>
      </w:r>
      <w:bookmarkEnd w:id="81"/>
    </w:p>
    <w:p>
      <w:pPr>
        <w:adjustRightInd w:val="0"/>
        <w:snapToGrid w:val="0"/>
        <w:spacing w:line="360" w:lineRule="auto"/>
        <w:ind w:firstLineChars="200" w:firstLine="420"/>
        <w:rPr>
          <w:rFonts w:ascii="宋体" w:cs="宋体"/>
          <w:color w:val="auto"/>
        </w:rPr>
      </w:pPr>
      <w:r>
        <w:rPr>
          <w:rFonts w:ascii="宋体" w:cs="宋体" w:hint="eastAsia"/>
          <w:color w:val="auto"/>
        </w:rPr>
        <w:t xml:space="preserve">19.1 </w:t>
      </w:r>
      <w:r>
        <w:rPr>
          <w:rFonts w:ascii="宋体" w:cs="宋体" w:hint="eastAsia"/>
          <w:color w:val="auto"/>
          <w:lang w:val="en-US" w:eastAsia="zh-CN"/>
        </w:rPr>
        <w:t>磋商小组</w:t>
      </w:r>
      <w:r>
        <w:rPr>
          <w:rFonts w:ascii="宋体" w:cs="宋体" w:hint="eastAsia"/>
          <w:color w:val="auto"/>
        </w:rPr>
        <w:t>依法按照第三章“资格审查及评审方法及标准”规定组织资格审查。</w:t>
      </w:r>
    </w:p>
    <w:p>
      <w:pPr>
        <w:pStyle w:val="4"/>
        <w:adjustRightInd w:val="0"/>
        <w:snapToGrid w:val="0"/>
        <w:spacing w:before="0" w:after="0" w:line="360" w:lineRule="auto"/>
        <w:rPr>
          <w:rFonts w:ascii="宋体" w:eastAsia="宋体" w:cs="宋体"/>
          <w:color w:val="auto"/>
          <w:sz w:val="24"/>
          <w:szCs w:val="24"/>
        </w:rPr>
      </w:pPr>
      <w:bookmarkStart w:id="82" w:name="_Toc69831404"/>
      <w:r>
        <w:rPr>
          <w:rFonts w:ascii="宋体" w:eastAsia="宋体" w:cs="宋体" w:hint="eastAsia"/>
          <w:color w:val="auto"/>
          <w:sz w:val="24"/>
          <w:szCs w:val="24"/>
        </w:rPr>
        <w:t>20.磋商小组</w:t>
      </w:r>
      <w:bookmarkEnd w:id="82"/>
    </w:p>
    <w:p>
      <w:pPr>
        <w:adjustRightInd w:val="0"/>
        <w:snapToGrid w:val="0"/>
        <w:spacing w:line="360" w:lineRule="auto"/>
        <w:ind w:firstLine="420"/>
        <w:jc w:val="left"/>
        <w:rPr>
          <w:rFonts w:ascii="宋体" w:cs="宋体"/>
          <w:bCs/>
          <w:color w:val="auto"/>
          <w:szCs w:val="21"/>
        </w:rPr>
      </w:pPr>
      <w:r>
        <w:rPr>
          <w:rFonts w:ascii="宋体" w:cs="宋体" w:hint="eastAsia"/>
          <w:bCs/>
          <w:color w:val="auto"/>
          <w:szCs w:val="21"/>
        </w:rPr>
        <w:t>20.1磋商小组由采购人</w:t>
      </w:r>
      <w:r>
        <w:rPr>
          <w:rFonts w:ascii="宋体" w:cs="宋体" w:hint="eastAsia"/>
          <w:bCs/>
          <w:color w:val="auto"/>
          <w:szCs w:val="21"/>
          <w:lang w:val="en-US" w:eastAsia="zh-CN"/>
        </w:rPr>
        <w:t>组建</w:t>
      </w:r>
      <w:r>
        <w:rPr>
          <w:rFonts w:ascii="宋体" w:cs="宋体" w:hint="eastAsia"/>
          <w:bCs/>
          <w:color w:val="auto"/>
          <w:szCs w:val="21"/>
        </w:rPr>
        <w:t>。</w:t>
      </w:r>
    </w:p>
    <w:p>
      <w:pPr>
        <w:adjustRightInd w:val="0"/>
        <w:snapToGrid w:val="0"/>
        <w:spacing w:line="360" w:lineRule="auto"/>
        <w:ind w:firstLine="420"/>
        <w:jc w:val="left"/>
        <w:rPr>
          <w:rFonts w:ascii="宋体" w:cs="宋体"/>
          <w:color w:val="auto"/>
          <w:szCs w:val="21"/>
        </w:rPr>
      </w:pPr>
      <w:r>
        <w:rPr>
          <w:rFonts w:ascii="宋体" w:cs="宋体" w:hint="eastAsia"/>
          <w:bCs/>
          <w:color w:val="auto"/>
          <w:szCs w:val="21"/>
        </w:rPr>
        <w:t>20.2磋商小组</w:t>
      </w:r>
      <w:r>
        <w:rPr>
          <w:rFonts w:ascii="宋体" w:cs="宋体" w:hint="eastAsia"/>
          <w:color w:val="auto"/>
          <w:szCs w:val="21"/>
        </w:rPr>
        <w:t>成员有下列情形之一的，应当回避：</w:t>
      </w:r>
    </w:p>
    <w:p>
      <w:pPr>
        <w:adjustRightInd w:val="0"/>
        <w:snapToGrid w:val="0"/>
        <w:spacing w:line="360" w:lineRule="auto"/>
        <w:ind w:firstLine="420"/>
        <w:jc w:val="left"/>
        <w:rPr>
          <w:rFonts w:ascii="宋体" w:cs="宋体"/>
          <w:color w:val="auto"/>
          <w:szCs w:val="21"/>
        </w:rPr>
      </w:pPr>
      <w:r>
        <w:rPr>
          <w:rFonts w:ascii="宋体" w:cs="宋体" w:hint="eastAsia"/>
          <w:color w:val="auto"/>
          <w:szCs w:val="21"/>
        </w:rPr>
        <w:t>（1）参加采购活动前 3 年内与供应商存在劳动关系；</w:t>
      </w:r>
    </w:p>
    <w:p>
      <w:pPr>
        <w:adjustRightInd w:val="0"/>
        <w:snapToGrid w:val="0"/>
        <w:spacing w:line="360" w:lineRule="auto"/>
        <w:ind w:firstLine="420"/>
        <w:jc w:val="left"/>
        <w:rPr>
          <w:rFonts w:ascii="宋体" w:cs="宋体"/>
          <w:color w:val="auto"/>
          <w:szCs w:val="21"/>
        </w:rPr>
      </w:pPr>
      <w:r>
        <w:rPr>
          <w:rFonts w:ascii="宋体" w:cs="宋体" w:hint="eastAsia"/>
          <w:color w:val="auto"/>
          <w:szCs w:val="21"/>
        </w:rPr>
        <w:t>（2）参加采购活动前 3 年内担任供应商的董事、监事；</w:t>
      </w:r>
    </w:p>
    <w:p>
      <w:pPr>
        <w:adjustRightInd w:val="0"/>
        <w:snapToGrid w:val="0"/>
        <w:spacing w:line="360" w:lineRule="auto"/>
        <w:ind w:firstLine="420"/>
        <w:jc w:val="left"/>
        <w:rPr>
          <w:rFonts w:ascii="宋体" w:cs="宋体"/>
          <w:color w:val="auto"/>
          <w:szCs w:val="21"/>
        </w:rPr>
      </w:pPr>
      <w:r>
        <w:rPr>
          <w:rFonts w:ascii="宋体" w:cs="宋体" w:hint="eastAsia"/>
          <w:color w:val="auto"/>
          <w:szCs w:val="21"/>
        </w:rPr>
        <w:t>（3）参加采购活动前 3 年内是供应商的控股股东或者实际控制人；</w:t>
      </w:r>
    </w:p>
    <w:p>
      <w:pPr>
        <w:adjustRightInd w:val="0"/>
        <w:snapToGrid w:val="0"/>
        <w:spacing w:line="360" w:lineRule="auto"/>
        <w:ind w:firstLine="420"/>
        <w:jc w:val="left"/>
        <w:rPr>
          <w:rFonts w:ascii="宋体" w:cs="宋体"/>
          <w:color w:val="auto"/>
          <w:szCs w:val="21"/>
        </w:rPr>
      </w:pPr>
      <w:r>
        <w:rPr>
          <w:rFonts w:ascii="宋体" w:cs="宋体" w:hint="eastAsia"/>
          <w:color w:val="auto"/>
          <w:szCs w:val="21"/>
        </w:rPr>
        <w:t>（4）与供应商的法定代表人或者负责人有夫妻、直系血亲、三代以内旁系血亲或者近姻亲关系；</w:t>
      </w:r>
    </w:p>
    <w:p>
      <w:pPr>
        <w:adjustRightInd w:val="0"/>
        <w:snapToGrid w:val="0"/>
        <w:spacing w:line="360" w:lineRule="auto"/>
        <w:ind w:firstLine="420"/>
        <w:jc w:val="left"/>
        <w:rPr>
          <w:rFonts w:ascii="宋体" w:cs="宋体"/>
          <w:color w:val="auto"/>
          <w:szCs w:val="21"/>
        </w:rPr>
      </w:pPr>
      <w:r>
        <w:rPr>
          <w:rFonts w:ascii="宋体" w:cs="宋体" w:hint="eastAsia"/>
          <w:color w:val="auto"/>
          <w:szCs w:val="21"/>
        </w:rPr>
        <w:t>（5）与供应商有其他可能影响政府采购活动公平、公正进行的关系。</w:t>
      </w:r>
    </w:p>
    <w:p>
      <w:pPr>
        <w:adjustRightInd w:val="0"/>
        <w:snapToGrid w:val="0"/>
        <w:spacing w:line="360" w:lineRule="auto"/>
        <w:ind w:firstLine="420"/>
        <w:jc w:val="left"/>
        <w:rPr>
          <w:rFonts w:ascii="宋体" w:cs="宋体"/>
          <w:color w:val="auto"/>
          <w:szCs w:val="21"/>
        </w:rPr>
      </w:pPr>
      <w:r>
        <w:rPr>
          <w:rFonts w:ascii="宋体" w:cs="宋体" w:hint="eastAsia"/>
          <w:color w:val="auto"/>
          <w:szCs w:val="21"/>
        </w:rPr>
        <w:t>20.3磋商小组成员应当按照客观、公正、审慎的原则，根据磋商文件规定的评审程序、评审方法和评审标准进行独立评审。</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83" w:name="_Toc69831405"/>
      <w:r>
        <w:rPr>
          <w:rFonts w:ascii="宋体" w:eastAsia="宋体" w:cs="宋体" w:hint="eastAsia"/>
          <w:color w:val="auto"/>
          <w:sz w:val="24"/>
          <w:szCs w:val="24"/>
        </w:rPr>
        <w:t>21.磋商程序</w:t>
      </w:r>
      <w:bookmarkEnd w:id="83"/>
    </w:p>
    <w:p>
      <w:pPr>
        <w:adjustRightInd w:val="0"/>
        <w:snapToGrid w:val="0"/>
        <w:spacing w:line="360" w:lineRule="auto"/>
        <w:ind w:firstLine="420"/>
        <w:jc w:val="left"/>
        <w:rPr>
          <w:rFonts w:ascii="宋体" w:cs="宋体"/>
          <w:bCs/>
          <w:color w:val="auto"/>
          <w:szCs w:val="21"/>
        </w:rPr>
      </w:pPr>
      <w:r>
        <w:rPr>
          <w:rFonts w:ascii="宋体" w:cs="宋体" w:hint="eastAsia"/>
          <w:color w:val="auto"/>
          <w:kern w:val="0"/>
          <w:szCs w:val="21"/>
        </w:rPr>
        <w:t>21.1</w:t>
      </w:r>
      <w:r>
        <w:rPr>
          <w:rFonts w:ascii="宋体" w:cs="宋体" w:hint="eastAsia"/>
          <w:bCs/>
          <w:color w:val="auto"/>
          <w:szCs w:val="21"/>
        </w:rPr>
        <w:t>磋商程序：响应文件初步审查、澄清、磋商、最后报价、综合评审。</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84" w:name="_Toc69831406"/>
      <w:r>
        <w:rPr>
          <w:rFonts w:ascii="宋体" w:eastAsia="宋体" w:cs="宋体" w:hint="eastAsia"/>
          <w:color w:val="auto"/>
          <w:sz w:val="24"/>
          <w:szCs w:val="24"/>
        </w:rPr>
        <w:t>22.响应文件初步审查</w:t>
      </w:r>
      <w:bookmarkEnd w:id="84"/>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22.1磋商小组应当对供应商提交的首次响应文件进行初步审查，包括响应文件的有效性、完整性和响应程度。除磋商文件规定的在磋商过程中可能实质性变动的技术、服务要求以及合同草案条款外，首次提交的响应文件有下列情况之一，按无效响应处理，磋商小组应当告知有关供应商。</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（1）未按照磋商文件规定要求签署、盖章的；</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（2）响应有效期不足的；</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（3）磋商报价（首次报价、最后报价）超过磋商文件中规定的预算金额或者最高限价的；</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（4）不满足磋商文件规定的实质性要求和条件的；</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（5）法律、法规和磋商文件规定的其他响应无效情形。</w:t>
      </w:r>
    </w:p>
    <w:p>
      <w:pPr>
        <w:tabs>
          <w:tab w:val="left" w:pos="735"/>
          <w:tab w:val="left" w:pos="7560"/>
          <w:tab w:val="left" w:pos="7740"/>
          <w:tab w:val="left" w:pos="7920"/>
        </w:tabs>
        <w:adjustRightInd w:val="0"/>
        <w:snapToGrid w:val="0"/>
        <w:spacing w:line="360" w:lineRule="auto"/>
        <w:ind w:rightChars="142" w:right="298" w:firstLineChars="200" w:firstLine="420"/>
        <w:rPr>
          <w:rFonts w:ascii="宋体" w:cs="宋体"/>
          <w:color w:val="auto"/>
          <w:szCs w:val="21"/>
        </w:rPr>
      </w:pPr>
      <w:r>
        <w:rPr>
          <w:rFonts w:ascii="宋体" w:cs="宋体" w:hint="eastAsia"/>
          <w:color w:val="auto"/>
          <w:kern w:val="0"/>
          <w:szCs w:val="21"/>
        </w:rPr>
        <w:t>22.2响应文件按无效处理的，磋商小组应拒绝其参与磋商，但属于磋商文件规定的在磋商过程中可能实质性变动的技术、服务要求以及合同草案条款除外。</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22.4磋商文件规定的实质性要求和条件见【</w:t>
      </w:r>
      <w:r>
        <w:rPr>
          <w:rFonts w:ascii="宋体" w:cs="宋体" w:hint="eastAsia"/>
          <w:b/>
          <w:color w:val="auto"/>
          <w:kern w:val="0"/>
          <w:szCs w:val="21"/>
        </w:rPr>
        <w:t>磋商须知前附表</w:t>
      </w:r>
      <w:r>
        <w:rPr>
          <w:rFonts w:ascii="宋体" w:cs="宋体" w:hint="eastAsia"/>
          <w:color w:val="auto"/>
          <w:kern w:val="0"/>
          <w:szCs w:val="21"/>
        </w:rPr>
        <w:t>】。</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85" w:name="_Toc69831407"/>
      <w:r>
        <w:rPr>
          <w:rFonts w:ascii="宋体" w:eastAsia="宋体" w:cs="宋体" w:hint="eastAsia"/>
          <w:color w:val="auto"/>
          <w:sz w:val="24"/>
          <w:szCs w:val="24"/>
        </w:rPr>
        <w:t>23.澄清</w:t>
      </w:r>
      <w:bookmarkEnd w:id="85"/>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23.1磋商小组在对响应文件(包括</w:t>
      </w:r>
      <w:r>
        <w:rPr>
          <w:rFonts w:ascii="宋体" w:cs="宋体" w:hint="eastAsia"/>
          <w:color w:val="auto"/>
          <w:kern w:val="0"/>
        </w:rPr>
        <w:t>首次提交的</w:t>
      </w:r>
      <w:r>
        <w:rPr>
          <w:rFonts w:ascii="宋体" w:cs="宋体" w:hint="eastAsia"/>
          <w:color w:val="auto"/>
          <w:kern w:val="0"/>
          <w:szCs w:val="21"/>
        </w:rPr>
        <w:t>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供应商代表签字，供应商的澄清、说明或者更正不得超出磋商文件的范围或者改变响应文件的实质性内容。</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23.2最后报价如有算术错误的，磋商小组按</w:t>
      </w:r>
      <w:r>
        <w:rPr>
          <w:rFonts w:ascii="宋体" w:cs="宋体" w:hint="eastAsia"/>
          <w:b/>
          <w:color w:val="auto"/>
          <w:kern w:val="0"/>
          <w:szCs w:val="21"/>
        </w:rPr>
        <w:t>【磋商须知前附表】</w:t>
      </w:r>
      <w:r>
        <w:rPr>
          <w:rFonts w:ascii="宋体" w:cs="宋体" w:hint="eastAsia"/>
          <w:color w:val="auto"/>
          <w:kern w:val="0"/>
          <w:szCs w:val="21"/>
        </w:rPr>
        <w:t>规定对报价进行修正，修正的价格经供应商书面确认，并由供应商代表签字或者加盖单位章确认后产生约束力，供应商不接受修正价格的，按响应文件无效处理。</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86" w:name="_Toc69831408"/>
      <w:r>
        <w:rPr>
          <w:rFonts w:ascii="宋体" w:eastAsia="宋体" w:cs="宋体" w:hint="eastAsia"/>
          <w:color w:val="auto"/>
          <w:sz w:val="24"/>
          <w:szCs w:val="24"/>
        </w:rPr>
        <w:t>24.磋商</w:t>
      </w:r>
      <w:bookmarkEnd w:id="86"/>
    </w:p>
    <w:p>
      <w:pPr>
        <w:adjustRightInd w:val="0"/>
        <w:snapToGrid w:val="0"/>
        <w:spacing w:line="360" w:lineRule="auto"/>
        <w:ind w:firstLine="420"/>
        <w:jc w:val="left"/>
        <w:rPr>
          <w:rFonts w:ascii="宋体" w:cs="宋体"/>
          <w:color w:val="auto"/>
          <w:kern w:val="0"/>
          <w:szCs w:val="21"/>
        </w:rPr>
      </w:pPr>
      <w:r>
        <w:rPr>
          <w:rFonts w:ascii="宋体" w:cs="宋体" w:hint="eastAsia"/>
          <w:bCs/>
          <w:color w:val="auto"/>
          <w:szCs w:val="21"/>
        </w:rPr>
        <w:t>24.1初步审查结束后，</w:t>
      </w:r>
      <w:r>
        <w:rPr>
          <w:rFonts w:ascii="宋体" w:cs="宋体" w:hint="eastAsia"/>
          <w:color w:val="auto"/>
          <w:kern w:val="0"/>
          <w:szCs w:val="21"/>
        </w:rPr>
        <w:t>磋商小组所有成员集中与单一供应商分别进行磋商，并给予所有参加磋商的供应商平等的磋商机会。供应商应派其代表参加磋商。</w:t>
      </w:r>
    </w:p>
    <w:p>
      <w:pPr>
        <w:adjustRightInd w:val="0"/>
        <w:snapToGrid w:val="0"/>
        <w:spacing w:line="360" w:lineRule="auto"/>
        <w:ind w:firstLine="420"/>
        <w:jc w:val="left"/>
        <w:rPr>
          <w:rFonts w:ascii="宋体" w:cs="宋体"/>
          <w:color w:val="auto"/>
          <w:kern w:val="0"/>
          <w:szCs w:val="21"/>
        </w:rPr>
      </w:pPr>
      <w:r>
        <w:rPr>
          <w:rFonts w:ascii="宋体" w:cs="宋体" w:hint="eastAsia"/>
          <w:bCs/>
          <w:color w:val="auto"/>
          <w:szCs w:val="21"/>
        </w:rPr>
        <w:t>24.2</w:t>
      </w:r>
      <w:r>
        <w:rPr>
          <w:rFonts w:ascii="宋体" w:cs="宋体" w:hint="eastAsia"/>
          <w:color w:val="auto"/>
          <w:kern w:val="0"/>
          <w:szCs w:val="21"/>
        </w:rPr>
        <w:t>在磋商过程中，磋商小组可以根据磋商文件规定和磋商情况实质性变动技术、服务要求以及合同草案条款，但不得变动磋商文件中的其他内容。实质性变动的内容，须经采购人代表确认。</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24.3对磋商文件作出的实质性变动是磋商文件的有效组成部分，磋商小组应当及时以书面形式同时通知所有参加磋商的供应商。</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24.4供应商应当按照磋商文件的变动情况和磋商小组的要求重新提交响应文件，重新提交的响应文件应当对磋商小组书面通知提出的要求和条件作出明确响应，并由供应商代表签字或者加盖供应商单位公章。</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24.5磋商结束后，供应商按磋商小组要求重新提交的响应文件，不满足磋商文件实质性要求（包括实质性变动的技术、服务要求以及合同草案条款）的，按无效响应处理。</w:t>
      </w:r>
    </w:p>
    <w:p>
      <w:pPr>
        <w:pStyle w:val="4"/>
        <w:keepNext w:val="0"/>
        <w:keepLines w:val="0"/>
        <w:widowControl w:val="0"/>
        <w:adjustRightInd w:val="0"/>
        <w:snapToGrid w:val="0"/>
        <w:spacing w:before="0" w:after="0" w:line="360" w:lineRule="auto"/>
        <w:rPr>
          <w:rFonts w:ascii="宋体" w:eastAsia="宋体" w:cs="宋体"/>
          <w:color w:val="auto"/>
          <w:kern w:val="0"/>
          <w:sz w:val="24"/>
          <w:szCs w:val="24"/>
        </w:rPr>
      </w:pPr>
      <w:bookmarkStart w:id="87" w:name="_Toc69831409"/>
      <w:r>
        <w:rPr>
          <w:rFonts w:ascii="宋体" w:eastAsia="宋体" w:cs="宋体" w:hint="eastAsia"/>
          <w:color w:val="auto"/>
          <w:sz w:val="24"/>
          <w:szCs w:val="24"/>
        </w:rPr>
        <w:t>25.退出磋商</w:t>
      </w:r>
      <w:bookmarkEnd w:id="87"/>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25.1供应商在提交最后报价之前，可以根据磋商情况退出磋商，</w:t>
      </w:r>
      <w:r>
        <w:rPr>
          <w:rFonts w:ascii="宋体" w:cs="宋体" w:hint="eastAsia"/>
          <w:color w:val="auto"/>
          <w:kern w:val="0"/>
        </w:rPr>
        <w:t>并书面通知采购人或者磋商小组。</w:t>
      </w:r>
      <w:r>
        <w:rPr>
          <w:rFonts w:ascii="宋体" w:cs="宋体" w:hint="eastAsia"/>
          <w:color w:val="auto"/>
        </w:rPr>
        <w:t>该通知由供应商代表签字。采购人</w:t>
      </w:r>
      <w:r>
        <w:rPr>
          <w:rFonts w:ascii="宋体" w:cs="宋体" w:hint="eastAsia"/>
          <w:color w:val="auto"/>
          <w:kern w:val="0"/>
        </w:rPr>
        <w:t>按</w:t>
      </w:r>
      <w:r>
        <w:rPr>
          <w:rFonts w:ascii="宋体" w:cs="宋体" w:hint="eastAsia"/>
          <w:color w:val="auto"/>
          <w:kern w:val="0"/>
          <w:szCs w:val="21"/>
        </w:rPr>
        <w:t>本章第</w:t>
      </w:r>
      <w:r>
        <w:rPr>
          <w:rFonts w:ascii="宋体" w:cs="宋体" w:hint="eastAsia"/>
          <w:color w:val="auto"/>
        </w:rPr>
        <w:t>11.4</w:t>
      </w:r>
      <w:r>
        <w:rPr>
          <w:rFonts w:ascii="宋体" w:cs="宋体" w:hint="eastAsia"/>
          <w:color w:val="auto"/>
          <w:kern w:val="0"/>
          <w:szCs w:val="21"/>
          <w:lang w:val="zh-CN"/>
        </w:rPr>
        <w:t>款</w:t>
      </w:r>
      <w:r>
        <w:rPr>
          <w:rFonts w:ascii="宋体" w:cs="宋体" w:hint="eastAsia"/>
          <w:color w:val="auto"/>
        </w:rPr>
        <w:t>规定</w:t>
      </w:r>
      <w:r>
        <w:rPr>
          <w:rFonts w:ascii="宋体" w:cs="宋体" w:hint="eastAsia"/>
          <w:color w:val="auto"/>
          <w:kern w:val="0"/>
          <w:szCs w:val="21"/>
        </w:rPr>
        <w:t>退还退出磋商的供应商的保证金。</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25.2供应商参与磋商，但未提交最后报价又未按前款规定退出磋商的，保证金不予退还。</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88" w:name="_Toc69831410"/>
      <w:r>
        <w:rPr>
          <w:rFonts w:ascii="宋体" w:eastAsia="宋体" w:cs="宋体" w:hint="eastAsia"/>
          <w:color w:val="auto"/>
          <w:sz w:val="24"/>
          <w:szCs w:val="24"/>
        </w:rPr>
        <w:t>26.最后报价</w:t>
      </w:r>
      <w:bookmarkEnd w:id="88"/>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26.1响应文件（包括重新提交的响应文件）按无效处理的，磋商小组不得要求其提交最后报价，也不得接受其提交的最后报价。</w:t>
      </w:r>
    </w:p>
    <w:p>
      <w:pPr>
        <w:adjustRightInd w:val="0"/>
        <w:snapToGrid w:val="0"/>
        <w:spacing w:line="360" w:lineRule="auto"/>
        <w:ind w:firstLineChars="200" w:firstLine="420"/>
        <w:rPr>
          <w:rFonts w:ascii="宋体" w:cs="宋体"/>
          <w:color w:val="auto"/>
          <w:kern w:val="0"/>
          <w:szCs w:val="21"/>
        </w:rPr>
      </w:pPr>
      <w:r>
        <w:rPr>
          <w:rFonts w:ascii="宋体" w:cs="宋体" w:hint="eastAsia"/>
          <w:color w:val="auto"/>
          <w:kern w:val="0"/>
          <w:szCs w:val="21"/>
        </w:rPr>
        <w:t>26.2磋商文件能够详细列明采购需求的技术、服务要求的，磋商结束后，磋商小组应当要求所有供应商在规定时间内提交最后报价。</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26.3磋商文件不能详细列明采购需求的技术、服务要求，需经磋商由供应商提供最终设计方案或者解决方案的，磋商结束后，磋商小组应当按照少数服从多数的原则投票推荐3家以上供应商的设计方案或者解决方案，并要求其在规定时间内提交最后报价。</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26.4最后报价是供应商响应文件的有效组成部分，由供应商代表签字或者加盖供应商单位公章。</w:t>
      </w:r>
    </w:p>
    <w:p>
      <w:pPr>
        <w:adjustRightInd w:val="0"/>
        <w:snapToGrid w:val="0"/>
        <w:spacing w:line="360" w:lineRule="auto"/>
        <w:ind w:firstLineChars="200" w:firstLine="420"/>
        <w:rPr>
          <w:rFonts w:ascii="宋体" w:cs="宋体"/>
          <w:color w:val="auto"/>
          <w:kern w:val="0"/>
          <w:szCs w:val="21"/>
        </w:rPr>
      </w:pPr>
      <w:r>
        <w:rPr>
          <w:rFonts w:ascii="宋体" w:cs="宋体" w:hint="eastAsia"/>
          <w:color w:val="auto"/>
          <w:kern w:val="0"/>
          <w:szCs w:val="21"/>
        </w:rPr>
        <w:t>26.5符合下列情形的项目，提交最后报价的供应商可以为2家。</w:t>
      </w:r>
    </w:p>
    <w:p>
      <w:pPr>
        <w:adjustRightInd w:val="0"/>
        <w:snapToGrid w:val="0"/>
        <w:spacing w:line="360" w:lineRule="auto"/>
        <w:ind w:firstLineChars="200" w:firstLine="420"/>
        <w:rPr>
          <w:rFonts w:ascii="宋体" w:cs="宋体"/>
          <w:color w:val="auto"/>
          <w:kern w:val="0"/>
          <w:szCs w:val="21"/>
        </w:rPr>
      </w:pPr>
      <w:r>
        <w:rPr>
          <w:rFonts w:ascii="宋体" w:cs="宋体" w:hint="eastAsia"/>
          <w:color w:val="auto"/>
          <w:kern w:val="0"/>
          <w:szCs w:val="21"/>
        </w:rPr>
        <w:t>（1）市场竞争不充分的科研项目，以及需要扶持的科技成果转化项目；</w:t>
      </w:r>
    </w:p>
    <w:p>
      <w:pPr>
        <w:adjustRightInd w:val="0"/>
        <w:snapToGrid w:val="0"/>
        <w:spacing w:line="360" w:lineRule="auto"/>
        <w:ind w:firstLineChars="200" w:firstLine="420"/>
        <w:rPr>
          <w:rFonts w:ascii="宋体" w:cs="宋体"/>
          <w:color w:val="auto"/>
          <w:kern w:val="0"/>
          <w:szCs w:val="21"/>
        </w:rPr>
      </w:pPr>
      <w:r>
        <w:rPr>
          <w:rFonts w:ascii="宋体" w:cs="宋体" w:hint="eastAsia"/>
          <w:color w:val="auto"/>
          <w:kern w:val="0"/>
          <w:szCs w:val="21"/>
        </w:rPr>
        <w:t>（2）政府购买服务项目（含政府和社会资本合作项目）。</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26.6下列情形，磋商小组可以直接要求响应文件满足磋商文件全部实质性要求的供应商提交最后报价。</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（1）磋商文件未明确可能实质性变动的；</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（2）磋商文件明确可能实质性变动，但磋商小组对供应商提交的首次响应文件的有效性、完整性和响应程度进行审查后，认为磋商文件不需发生实质性变动的。</w:t>
      </w:r>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26.7磋商小组应召集所有提交最后报价的供应商，逐一</w:t>
      </w:r>
      <w:r>
        <w:rPr>
          <w:rFonts w:ascii="宋体" w:cs="宋体" w:hint="eastAsia"/>
          <w:bCs/>
          <w:color w:val="auto"/>
          <w:szCs w:val="21"/>
        </w:rPr>
        <w:t>公布</w:t>
      </w:r>
      <w:r>
        <w:rPr>
          <w:rFonts w:ascii="宋体" w:cs="宋体" w:hint="eastAsia"/>
          <w:color w:val="auto"/>
          <w:kern w:val="0"/>
          <w:szCs w:val="21"/>
          <w:lang w:val="zh-CN"/>
        </w:rPr>
        <w:t>供应商的</w:t>
      </w:r>
      <w:r>
        <w:rPr>
          <w:rFonts w:ascii="宋体" w:cs="宋体" w:hint="eastAsia"/>
          <w:bCs/>
          <w:color w:val="auto"/>
          <w:szCs w:val="21"/>
        </w:rPr>
        <w:t>最</w:t>
      </w:r>
      <w:r>
        <w:rPr>
          <w:rFonts w:ascii="宋体" w:cs="宋体" w:hint="eastAsia"/>
          <w:color w:val="auto"/>
          <w:kern w:val="0"/>
          <w:szCs w:val="21"/>
          <w:lang w:val="zh-CN"/>
        </w:rPr>
        <w:t>后</w:t>
      </w:r>
      <w:r>
        <w:rPr>
          <w:rFonts w:ascii="宋体" w:cs="宋体" w:hint="eastAsia"/>
          <w:bCs/>
          <w:color w:val="auto"/>
          <w:szCs w:val="21"/>
        </w:rPr>
        <w:t>报价</w:t>
      </w:r>
      <w:r>
        <w:rPr>
          <w:rFonts w:ascii="宋体" w:cs="宋体" w:hint="eastAsia"/>
          <w:color w:val="auto"/>
          <w:kern w:val="0"/>
          <w:szCs w:val="21"/>
        </w:rPr>
        <w:t>，由采购人负责记录，并由供应商代表签字确认后随采购文件一并存档。</w:t>
      </w:r>
    </w:p>
    <w:p>
      <w:pPr>
        <w:pStyle w:val="4"/>
        <w:keepNext w:val="0"/>
        <w:keepLines w:val="0"/>
        <w:widowControl w:val="0"/>
        <w:adjustRightInd w:val="0"/>
        <w:snapToGrid w:val="0"/>
        <w:spacing w:before="0" w:after="0" w:line="360" w:lineRule="auto"/>
        <w:rPr>
          <w:rFonts w:ascii="宋体" w:eastAsia="宋体" w:cs="宋体"/>
          <w:color w:val="auto"/>
          <w:kern w:val="0"/>
          <w:sz w:val="24"/>
          <w:szCs w:val="24"/>
        </w:rPr>
      </w:pPr>
      <w:bookmarkStart w:id="89" w:name="_Toc69831411"/>
      <w:r>
        <w:rPr>
          <w:rFonts w:ascii="宋体" w:eastAsia="宋体" w:cs="宋体" w:hint="eastAsia"/>
          <w:color w:val="auto"/>
          <w:sz w:val="24"/>
          <w:szCs w:val="24"/>
        </w:rPr>
        <w:t>27.综合评审</w:t>
      </w:r>
      <w:bookmarkEnd w:id="89"/>
    </w:p>
    <w:p>
      <w:pPr>
        <w:adjustRightInd w:val="0"/>
        <w:snapToGrid w:val="0"/>
        <w:spacing w:line="360" w:lineRule="auto"/>
        <w:ind w:firstLineChars="200" w:firstLine="420"/>
        <w:jc w:val="left"/>
        <w:rPr>
          <w:rFonts w:ascii="宋体" w:cs="宋体"/>
          <w:color w:val="auto"/>
          <w:kern w:val="0"/>
          <w:szCs w:val="21"/>
        </w:rPr>
      </w:pPr>
      <w:r>
        <w:rPr>
          <w:rFonts w:ascii="宋体" w:cs="宋体" w:hint="eastAsia"/>
          <w:bCs/>
          <w:color w:val="auto"/>
          <w:szCs w:val="21"/>
        </w:rPr>
        <w:t>27．1</w:t>
      </w:r>
      <w:r>
        <w:rPr>
          <w:rFonts w:ascii="宋体" w:cs="宋体" w:hint="eastAsia"/>
          <w:color w:val="auto"/>
          <w:kern w:val="0"/>
          <w:szCs w:val="21"/>
        </w:rPr>
        <w:t>经磋商确定最终采购需求和提交最后报价的供应商后，由磋商小组采用综合评分法对提交最后报价的供应商响应文件和最后报价进行综合评分。</w:t>
      </w:r>
    </w:p>
    <w:p>
      <w:pPr>
        <w:adjustRightInd w:val="0"/>
        <w:snapToGrid w:val="0"/>
        <w:spacing w:line="360" w:lineRule="auto"/>
        <w:ind w:firstLineChars="200" w:firstLine="420"/>
        <w:jc w:val="left"/>
        <w:rPr>
          <w:rFonts w:ascii="宋体" w:cs="宋体"/>
          <w:color w:val="auto"/>
          <w:kern w:val="0"/>
          <w:szCs w:val="21"/>
        </w:rPr>
      </w:pPr>
      <w:r>
        <w:rPr>
          <w:rFonts w:ascii="宋体" w:cs="宋体" w:hint="eastAsia"/>
          <w:color w:val="auto"/>
          <w:kern w:val="0"/>
          <w:szCs w:val="21"/>
        </w:rPr>
        <w:t>27.2 评审办法及标准见第三章“资格审查及评审方法及标准”。</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90" w:name="_Toc38115948"/>
      <w:bookmarkStart w:id="91" w:name="_Toc69831412"/>
      <w:r>
        <w:rPr>
          <w:rFonts w:ascii="宋体" w:eastAsia="宋体" w:cs="宋体" w:hint="eastAsia"/>
          <w:color w:val="auto"/>
          <w:sz w:val="24"/>
          <w:szCs w:val="24"/>
        </w:rPr>
        <w:t>28.</w:t>
      </w:r>
      <w:bookmarkEnd w:id="90"/>
      <w:r>
        <w:rPr>
          <w:rFonts w:ascii="宋体" w:eastAsia="宋体" w:cs="宋体" w:hint="eastAsia"/>
          <w:color w:val="auto"/>
          <w:sz w:val="24"/>
          <w:szCs w:val="24"/>
        </w:rPr>
        <w:t>推荐成交候选供应商</w:t>
      </w:r>
      <w:bookmarkEnd w:id="91"/>
    </w:p>
    <w:p>
      <w:pPr>
        <w:adjustRightInd w:val="0"/>
        <w:snapToGrid w:val="0"/>
        <w:spacing w:line="360" w:lineRule="auto"/>
        <w:ind w:firstLineChars="200" w:firstLine="420"/>
        <w:jc w:val="left"/>
        <w:rPr>
          <w:rFonts w:ascii="宋体" w:cs="宋体"/>
          <w:color w:val="auto"/>
        </w:rPr>
      </w:pPr>
      <w:r>
        <w:rPr>
          <w:rFonts w:ascii="宋体" w:cs="宋体" w:hint="eastAsia"/>
          <w:color w:val="auto"/>
        </w:rPr>
        <w:t>28.1磋商小组应当按照综合评分由高到低的顺序推荐3名以上成交候选供应商，并编写评审报告。市场竞争不充分的科研项目、需要扶持的科技成果转化项目，以及政府购买服务项目(含政府和社会资本合作项目)，成交候选供应商可以为2家。</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92" w:name="_Toc69831413"/>
      <w:r>
        <w:rPr>
          <w:rFonts w:ascii="宋体" w:eastAsia="宋体" w:cs="宋体" w:hint="eastAsia"/>
          <w:color w:val="auto"/>
          <w:sz w:val="24"/>
          <w:szCs w:val="24"/>
        </w:rPr>
        <w:t>29.确定成交供应商</w:t>
      </w:r>
      <w:bookmarkEnd w:id="92"/>
    </w:p>
    <w:p>
      <w:pPr>
        <w:adjustRightInd w:val="0"/>
        <w:snapToGrid w:val="0"/>
        <w:spacing w:line="360" w:lineRule="auto"/>
        <w:ind w:firstLine="420"/>
        <w:jc w:val="left"/>
        <w:rPr>
          <w:rFonts w:ascii="宋体" w:cs="宋体"/>
          <w:color w:val="auto"/>
          <w:kern w:val="0"/>
          <w:szCs w:val="21"/>
        </w:rPr>
      </w:pPr>
      <w:r>
        <w:rPr>
          <w:rFonts w:ascii="宋体" w:cs="宋体" w:hint="eastAsia"/>
          <w:color w:val="auto"/>
          <w:kern w:val="0"/>
          <w:szCs w:val="21"/>
        </w:rPr>
        <w:t>29.</w:t>
      </w:r>
      <w:r>
        <w:rPr>
          <w:rFonts w:ascii="宋体" w:cs="宋体" w:hint="eastAsia"/>
          <w:color w:val="auto"/>
          <w:kern w:val="0"/>
          <w:szCs w:val="21"/>
          <w:lang w:val="en-US" w:eastAsia="zh-CN"/>
        </w:rPr>
        <w:t>1</w:t>
      </w:r>
      <w:r>
        <w:rPr>
          <w:rFonts w:ascii="宋体" w:cs="宋体" w:hint="eastAsia"/>
          <w:color w:val="auto"/>
          <w:kern w:val="0"/>
          <w:szCs w:val="21"/>
        </w:rPr>
        <w:t>采购人应当在收到评审报告后5个工作日内，从评审报告提出的成交候选供应商中，按照排序由高到低的原则确定成交供应商，也可以书面授权磋商小组直接确定成交供应商。</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93" w:name="_Toc69831414"/>
      <w:r>
        <w:rPr>
          <w:rFonts w:ascii="宋体" w:eastAsia="宋体" w:cs="宋体" w:hint="eastAsia"/>
          <w:color w:val="auto"/>
          <w:sz w:val="24"/>
          <w:szCs w:val="24"/>
        </w:rPr>
        <w:t>30.保密</w:t>
      </w:r>
      <w:bookmarkEnd w:id="93"/>
    </w:p>
    <w:p>
      <w:pPr>
        <w:adjustRightInd w:val="0"/>
        <w:snapToGrid w:val="0"/>
        <w:spacing w:line="360" w:lineRule="auto"/>
        <w:ind w:firstLineChars="200" w:firstLine="420"/>
        <w:rPr>
          <w:rFonts w:ascii="宋体" w:cs="宋体"/>
          <w:color w:val="auto"/>
        </w:rPr>
      </w:pPr>
      <w:r>
        <w:rPr>
          <w:rFonts w:ascii="宋体" w:cs="宋体" w:hint="eastAsia"/>
          <w:color w:val="auto"/>
        </w:rPr>
        <w:t>30.1磋商小组成员以及与评审工作有关的人员不得泄露评审情况以及评审过程中获悉的国家秘密、商业秘密。</w:t>
      </w:r>
    </w:p>
    <w:p>
      <w:pPr>
        <w:pStyle w:val="4"/>
        <w:keepNext w:val="0"/>
        <w:keepLines w:val="0"/>
        <w:widowControl w:val="0"/>
        <w:spacing w:before="0" w:after="0" w:line="360" w:lineRule="auto"/>
        <w:rPr>
          <w:rFonts w:ascii="宋体" w:eastAsia="宋体" w:cs="宋体"/>
          <w:color w:val="auto"/>
          <w:sz w:val="24"/>
          <w:szCs w:val="24"/>
        </w:rPr>
      </w:pPr>
      <w:bookmarkStart w:id="94" w:name="_Toc69831415"/>
      <w:r>
        <w:rPr>
          <w:rFonts w:ascii="宋体" w:eastAsia="宋体" w:cs="宋体" w:hint="eastAsia"/>
          <w:color w:val="auto"/>
          <w:sz w:val="24"/>
          <w:szCs w:val="24"/>
        </w:rPr>
        <w:t>31.公平竞争</w:t>
      </w:r>
      <w:bookmarkEnd w:id="94"/>
    </w:p>
    <w:p>
      <w:pPr>
        <w:adjustRightInd w:val="0"/>
        <w:snapToGrid w:val="0"/>
        <w:spacing w:line="360" w:lineRule="auto"/>
        <w:ind w:firstLineChars="200" w:firstLine="420"/>
        <w:rPr>
          <w:rFonts w:ascii="宋体" w:cs="宋体"/>
          <w:color w:val="auto"/>
        </w:rPr>
      </w:pPr>
      <w:r>
        <w:rPr>
          <w:rFonts w:ascii="宋体" w:cs="宋体" w:hint="eastAsia"/>
          <w:color w:val="auto"/>
        </w:rPr>
        <w:t>31.1在磋商过程中发现供应商有不遵循公平竞争的原则，恶意串通，妨碍其他供应商的竞争行为，损害采购人或者其他供应商的合法权益的，磋商小组应当认定其响应无效，并书面报告本级财政部门。</w:t>
      </w:r>
      <w:bookmarkStart w:id="95" w:name="_Toc69831416"/>
    </w:p>
    <w:p>
      <w:pPr>
        <w:pStyle w:val="3"/>
        <w:keepNext w:val="0"/>
        <w:keepLines w:val="0"/>
        <w:widowControl w:val="0"/>
        <w:adjustRightInd w:val="0"/>
        <w:snapToGrid w:val="0"/>
        <w:spacing w:before="0" w:after="0" w:line="360" w:lineRule="auto"/>
        <w:jc w:val="center"/>
        <w:rPr>
          <w:rFonts w:ascii="宋体" w:cs="宋体"/>
          <w:color w:val="auto"/>
          <w:sz w:val="28"/>
          <w:szCs w:val="28"/>
        </w:rPr>
      </w:pPr>
      <w:bookmarkStart w:id="96" w:name="_Toc1662"/>
      <w:r>
        <w:rPr>
          <w:rFonts w:ascii="宋体" w:cs="宋体" w:hint="eastAsia"/>
          <w:color w:val="auto"/>
          <w:sz w:val="28"/>
          <w:szCs w:val="28"/>
        </w:rPr>
        <w:t>六、成交结果信息公布与授予合同</w:t>
      </w:r>
      <w:bookmarkEnd w:id="95"/>
      <w:bookmarkEnd w:id="96"/>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97" w:name="_Toc69831417"/>
      <w:r>
        <w:rPr>
          <w:rFonts w:ascii="宋体" w:eastAsia="宋体" w:cs="宋体" w:hint="eastAsia"/>
          <w:color w:val="auto"/>
          <w:sz w:val="24"/>
          <w:szCs w:val="24"/>
        </w:rPr>
        <w:t>32.成交信息的公布与成交通知书</w:t>
      </w:r>
      <w:bookmarkEnd w:id="97"/>
    </w:p>
    <w:p>
      <w:pPr>
        <w:pStyle w:val="28"/>
        <w:adjustRightInd w:val="0"/>
        <w:snapToGrid w:val="0"/>
        <w:spacing w:line="360" w:lineRule="auto"/>
        <w:ind w:firstLineChars="200" w:firstLine="420"/>
        <w:rPr>
          <w:rFonts w:cs="宋体"/>
          <w:color w:val="auto"/>
        </w:rPr>
      </w:pPr>
      <w:r>
        <w:rPr>
          <w:rFonts w:cs="宋体" w:hint="eastAsia"/>
          <w:color w:val="auto"/>
        </w:rPr>
        <w:t>32.1采购人应当自采购人确定成交供应商之日起2个工作日内，发出成交通知书，并在</w:t>
      </w:r>
      <w:r>
        <w:rPr>
          <w:rFonts w:cs="宋体" w:hint="eastAsia"/>
          <w:b/>
          <w:color w:val="auto"/>
        </w:rPr>
        <w:t>【磋商须知前附表】</w:t>
      </w:r>
      <w:r>
        <w:rPr>
          <w:rFonts w:cs="宋体" w:hint="eastAsia"/>
          <w:color w:val="auto"/>
        </w:rPr>
        <w:t>指定媒体上公告成交结果，成交结果公告期限为１个工作日。</w:t>
      </w:r>
    </w:p>
    <w:p>
      <w:pPr>
        <w:pStyle w:val="28"/>
        <w:adjustRightInd w:val="0"/>
        <w:snapToGrid w:val="0"/>
        <w:spacing w:line="360" w:lineRule="auto"/>
        <w:ind w:firstLineChars="200" w:firstLine="420"/>
        <w:rPr>
          <w:rFonts w:cs="宋体"/>
          <w:color w:val="auto"/>
        </w:rPr>
      </w:pPr>
      <w:r>
        <w:rPr>
          <w:rFonts w:cs="宋体" w:hint="eastAsia"/>
          <w:color w:val="auto"/>
        </w:rPr>
        <w:t>32.2成交供应商确定后，采购人将以书面形式向成交供应商发出成交通知书。成交通知书对采购人和成交供应商具有同等法律效力。</w:t>
      </w:r>
    </w:p>
    <w:p>
      <w:pPr>
        <w:pStyle w:val="28"/>
        <w:adjustRightInd w:val="0"/>
        <w:snapToGrid w:val="0"/>
        <w:spacing w:line="360" w:lineRule="auto"/>
        <w:ind w:firstLineChars="200" w:firstLine="420"/>
        <w:rPr>
          <w:rFonts w:cs="宋体"/>
          <w:color w:val="auto"/>
        </w:rPr>
      </w:pPr>
      <w:r>
        <w:rPr>
          <w:rFonts w:cs="宋体" w:hint="eastAsia"/>
          <w:color w:val="auto"/>
        </w:rPr>
        <w:t>32.3成交通知书是合同文件的组成部分。</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98" w:name="_Toc69831418"/>
      <w:r>
        <w:rPr>
          <w:rFonts w:ascii="宋体" w:eastAsia="宋体" w:cs="宋体" w:hint="eastAsia"/>
          <w:color w:val="auto"/>
          <w:sz w:val="24"/>
          <w:szCs w:val="24"/>
        </w:rPr>
        <w:t>33.询问</w:t>
      </w:r>
      <w:bookmarkEnd w:id="98"/>
    </w:p>
    <w:p>
      <w:pPr>
        <w:adjustRightInd w:val="0"/>
        <w:snapToGrid w:val="0"/>
        <w:spacing w:line="360" w:lineRule="auto"/>
        <w:ind w:firstLineChars="200" w:firstLine="420"/>
        <w:jc w:val="left"/>
        <w:rPr>
          <w:rFonts w:ascii="宋体" w:cs="宋体"/>
          <w:color w:val="auto"/>
          <w:szCs w:val="21"/>
        </w:rPr>
      </w:pPr>
      <w:r>
        <w:rPr>
          <w:rFonts w:ascii="宋体" w:cs="宋体" w:hint="eastAsia"/>
          <w:color w:val="auto"/>
          <w:szCs w:val="21"/>
        </w:rPr>
        <w:t>33.1供应商对政府采购活动事项有疑问的，可以向采购人提出询问。</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99" w:name="_Toc69831419"/>
      <w:r>
        <w:rPr>
          <w:rFonts w:ascii="宋体" w:eastAsia="宋体" w:cs="宋体" w:hint="eastAsia"/>
          <w:color w:val="auto"/>
          <w:sz w:val="24"/>
          <w:szCs w:val="24"/>
        </w:rPr>
        <w:t>34.履约担保</w:t>
      </w:r>
      <w:bookmarkEnd w:id="99"/>
    </w:p>
    <w:p>
      <w:pPr>
        <w:pStyle w:val="28"/>
        <w:adjustRightInd w:val="0"/>
        <w:snapToGrid w:val="0"/>
        <w:spacing w:line="360" w:lineRule="auto"/>
        <w:ind w:firstLineChars="200" w:firstLine="420"/>
        <w:rPr>
          <w:rFonts w:eastAsia="宋体" w:cs="宋体"/>
          <w:color w:val="auto"/>
          <w:lang w:val="en-US" w:eastAsia="zh-CN"/>
        </w:rPr>
      </w:pPr>
      <w:r>
        <w:rPr>
          <w:rFonts w:ascii="宋体" w:cs="宋体" w:hint="eastAsia"/>
          <w:color w:val="auto"/>
          <w:kern w:val="0"/>
          <w:szCs w:val="21"/>
        </w:rPr>
        <w:t>34.1</w:t>
      </w:r>
      <w:r>
        <w:rPr>
          <w:rFonts w:cs="宋体" w:hint="eastAsia"/>
          <w:color w:val="auto"/>
          <w:szCs w:val="21"/>
          <w:lang w:val="en-US" w:eastAsia="zh-CN"/>
        </w:rPr>
        <w:t>不要求提供。</w:t>
      </w:r>
    </w:p>
    <w:p>
      <w:pPr>
        <w:pStyle w:val="4"/>
        <w:keepNext w:val="0"/>
        <w:keepLines w:val="0"/>
        <w:widowControl w:val="0"/>
        <w:adjustRightInd w:val="0"/>
        <w:snapToGrid w:val="0"/>
        <w:spacing w:before="0" w:after="0" w:line="360" w:lineRule="auto"/>
        <w:rPr>
          <w:rFonts w:ascii="宋体" w:eastAsia="宋体" w:cs="宋体"/>
          <w:color w:val="auto"/>
          <w:sz w:val="24"/>
          <w:szCs w:val="24"/>
        </w:rPr>
      </w:pPr>
      <w:bookmarkStart w:id="100" w:name="_Toc69831420"/>
      <w:r>
        <w:rPr>
          <w:rFonts w:ascii="宋体" w:eastAsia="宋体" w:cs="宋体" w:hint="eastAsia"/>
          <w:color w:val="auto"/>
          <w:sz w:val="24"/>
          <w:szCs w:val="24"/>
        </w:rPr>
        <w:t>35.签订合同</w:t>
      </w:r>
      <w:bookmarkEnd w:id="100"/>
    </w:p>
    <w:p>
      <w:pPr>
        <w:pStyle w:val="28"/>
        <w:adjustRightInd w:val="0"/>
        <w:snapToGrid w:val="0"/>
        <w:spacing w:line="360" w:lineRule="auto"/>
        <w:ind w:firstLineChars="200" w:firstLine="420"/>
        <w:rPr>
          <w:rFonts w:cs="宋体"/>
          <w:color w:val="auto"/>
        </w:rPr>
      </w:pPr>
      <w:r>
        <w:rPr>
          <w:rFonts w:cs="宋体" w:hint="eastAsia"/>
          <w:color w:val="auto"/>
        </w:rPr>
        <w:t>35.1磋商文件、成交供应商的响应文件及其补充的响应文件等均为签订政府采购合同的依据。</w:t>
      </w:r>
    </w:p>
    <w:p>
      <w:pPr>
        <w:pStyle w:val="28"/>
        <w:adjustRightInd w:val="0"/>
        <w:snapToGrid w:val="0"/>
        <w:spacing w:line="360" w:lineRule="auto"/>
        <w:ind w:firstLineChars="200" w:firstLine="420"/>
        <w:rPr>
          <w:rFonts w:cs="宋体"/>
          <w:color w:val="auto"/>
        </w:rPr>
      </w:pPr>
      <w:r>
        <w:rPr>
          <w:rFonts w:cs="宋体" w:hint="eastAsia"/>
          <w:color w:val="auto"/>
        </w:rPr>
        <w:t>35.2成交供应商应当在成交通知书发出之日起30日内与采购人签订政府采购合同。</w:t>
      </w:r>
    </w:p>
    <w:p>
      <w:pPr>
        <w:pStyle w:val="4"/>
        <w:spacing w:before="0" w:after="0" w:line="360" w:lineRule="auto"/>
        <w:rPr>
          <w:rFonts w:ascii="宋体" w:eastAsia="宋体" w:cs="宋体"/>
          <w:color w:val="auto"/>
          <w:sz w:val="24"/>
          <w:szCs w:val="24"/>
        </w:rPr>
      </w:pPr>
      <w:bookmarkStart w:id="101" w:name="_Toc69831421"/>
      <w:r>
        <w:rPr>
          <w:rFonts w:ascii="宋体" w:eastAsia="宋体" w:cs="宋体" w:hint="eastAsia"/>
          <w:color w:val="auto"/>
          <w:sz w:val="24"/>
          <w:szCs w:val="24"/>
        </w:rPr>
        <w:t>36.禁止行为</w:t>
      </w:r>
      <w:bookmarkEnd w:id="101"/>
    </w:p>
    <w:p>
      <w:pPr>
        <w:pStyle w:val="28"/>
        <w:adjustRightInd w:val="0"/>
        <w:snapToGrid w:val="0"/>
        <w:spacing w:line="360" w:lineRule="auto"/>
        <w:ind w:firstLineChars="200" w:firstLine="420"/>
        <w:rPr>
          <w:rFonts w:cs="宋体"/>
          <w:color w:val="auto"/>
        </w:rPr>
      </w:pPr>
      <w:r>
        <w:rPr>
          <w:rFonts w:cs="宋体" w:hint="eastAsia"/>
          <w:color w:val="auto"/>
        </w:rPr>
        <w:t>36.1 供应商不得与采购人、其他供应商恶意串通；不得向采购人或者磋商小组成员行贿或者提供其他不正当利益；不得提供虚假材料谋取成交；不得以任何方式干扰、影响采购工作。</w:t>
      </w:r>
    </w:p>
    <w:p>
      <w:pPr>
        <w:pStyle w:val="28"/>
        <w:adjustRightInd w:val="0"/>
        <w:snapToGrid w:val="0"/>
        <w:spacing w:line="360" w:lineRule="auto"/>
        <w:ind w:firstLineChars="200" w:firstLine="420"/>
        <w:rPr>
          <w:rFonts w:cs="宋体"/>
          <w:color w:val="auto"/>
        </w:rPr>
      </w:pPr>
      <w:r>
        <w:rPr>
          <w:rFonts w:cs="宋体" w:hint="eastAsia"/>
          <w:color w:val="auto"/>
        </w:rPr>
        <w:t>36.2成交供应商有下列情形之一的，责令限期改正，情节严重的，列入不良行为记录名单，在1至3年内禁止参加政府采购活动，并予以通报：</w:t>
      </w:r>
    </w:p>
    <w:p>
      <w:pPr>
        <w:pStyle w:val="28"/>
        <w:adjustRightInd w:val="0"/>
        <w:snapToGrid w:val="0"/>
        <w:spacing w:line="360" w:lineRule="auto"/>
        <w:ind w:firstLineChars="200" w:firstLine="420"/>
        <w:rPr>
          <w:rFonts w:cs="宋体"/>
          <w:color w:val="auto"/>
        </w:rPr>
      </w:pPr>
      <w:r>
        <w:rPr>
          <w:rFonts w:cs="宋体" w:hint="eastAsia"/>
          <w:color w:val="auto"/>
        </w:rPr>
        <w:t>（1）成交后无正当理由不与采购人签订合同的；</w:t>
      </w:r>
    </w:p>
    <w:p>
      <w:pPr>
        <w:pStyle w:val="28"/>
        <w:adjustRightInd w:val="0"/>
        <w:snapToGrid w:val="0"/>
        <w:spacing w:line="360" w:lineRule="auto"/>
        <w:ind w:firstLineChars="200" w:firstLine="420"/>
        <w:rPr>
          <w:rFonts w:cs="宋体"/>
          <w:color w:val="auto"/>
        </w:rPr>
      </w:pPr>
      <w:r>
        <w:rPr>
          <w:rFonts w:cs="宋体" w:hint="eastAsia"/>
          <w:color w:val="auto"/>
        </w:rPr>
        <w:t>（2）未按照磋商文件确定的事项签订政府采购合同，或者与采购人另行订立背离合同实质性内容的协议的；</w:t>
      </w:r>
    </w:p>
    <w:p>
      <w:pPr>
        <w:pStyle w:val="28"/>
        <w:adjustRightInd w:val="0"/>
        <w:snapToGrid w:val="0"/>
        <w:spacing w:line="360" w:lineRule="auto"/>
        <w:ind w:firstLineChars="200" w:firstLine="420"/>
        <w:rPr>
          <w:rFonts w:cs="宋体"/>
          <w:color w:val="auto"/>
        </w:rPr>
      </w:pPr>
      <w:r>
        <w:rPr>
          <w:rFonts w:cs="宋体" w:hint="eastAsia"/>
          <w:color w:val="auto"/>
        </w:rPr>
        <w:t>（3）拒绝履行合同义务的；</w:t>
      </w:r>
    </w:p>
    <w:p>
      <w:pPr>
        <w:pStyle w:val="28"/>
        <w:adjustRightInd w:val="0"/>
        <w:snapToGrid w:val="0"/>
        <w:spacing w:line="360" w:lineRule="auto"/>
        <w:ind w:firstLineChars="200" w:firstLine="420"/>
        <w:rPr>
          <w:rFonts w:cs="宋体"/>
          <w:color w:val="auto"/>
          <w:kern w:val="0"/>
        </w:rPr>
      </w:pPr>
      <w:r>
        <w:rPr>
          <w:rFonts w:cs="宋体" w:hint="eastAsia"/>
          <w:color w:val="auto"/>
        </w:rPr>
        <w:t>（4）</w:t>
      </w:r>
      <w:r>
        <w:rPr>
          <w:rFonts w:cs="宋体" w:hint="eastAsia"/>
          <w:color w:val="auto"/>
          <w:kern w:val="0"/>
        </w:rPr>
        <w:t>违反法律、规章、规范性文件规定的。</w:t>
      </w:r>
    </w:p>
    <w:p>
      <w:pPr>
        <w:pStyle w:val="1"/>
        <w:rPr>
          <w:rFonts w:ascii="黑体" w:eastAsia="黑体"/>
          <w:b w:val="0"/>
          <w:bCs w:val="0"/>
          <w:color w:val="auto"/>
          <w:sz w:val="32"/>
          <w:szCs w:val="32"/>
        </w:rPr>
      </w:pPr>
      <w:r>
        <w:rPr>
          <w:rFonts w:ascii="宋体"/>
          <w:color w:val="auto"/>
          <w:szCs w:val="21"/>
        </w:rPr>
        <w:br w:type="page"/>
      </w:r>
      <w:bookmarkStart w:id="102" w:name="_Toc25812"/>
      <w:bookmarkStart w:id="103" w:name="_Toc69831434"/>
      <w:r>
        <w:rPr>
          <w:rFonts w:ascii="黑体" w:eastAsia="黑体" w:hint="eastAsia"/>
          <w:color w:val="auto"/>
          <w:sz w:val="32"/>
          <w:szCs w:val="32"/>
        </w:rPr>
        <w:t>第三章 资格审查及评审方法及标准</w:t>
      </w:r>
      <w:bookmarkEnd w:id="102"/>
      <w:bookmarkEnd w:id="103"/>
    </w:p>
    <w:p>
      <w:pPr>
        <w:pStyle w:val="2"/>
        <w:adjustRightInd w:val="0"/>
        <w:snapToGrid w:val="0"/>
        <w:spacing w:beforeLines="50" w:before="156"/>
        <w:jc w:val="center"/>
        <w:rPr>
          <w:rFonts w:ascii="黑体" w:eastAsia="黑体"/>
          <w:color w:val="auto"/>
          <w:sz w:val="28"/>
          <w:szCs w:val="28"/>
        </w:rPr>
      </w:pPr>
      <w:bookmarkStart w:id="104" w:name="_Toc6175"/>
      <w:bookmarkStart w:id="105" w:name="_Toc69831435"/>
      <w:r>
        <w:rPr>
          <w:rFonts w:ascii="黑体" w:eastAsia="黑体" w:hint="eastAsia"/>
          <w:color w:val="auto"/>
          <w:sz w:val="28"/>
          <w:szCs w:val="28"/>
        </w:rPr>
        <w:t>第一节</w:t>
      </w:r>
      <w:r>
        <w:rPr>
          <w:rFonts w:ascii="黑体" w:eastAsia="黑体" w:hint="eastAsia"/>
          <w:color w:val="auto"/>
          <w:sz w:val="28"/>
          <w:szCs w:val="28"/>
          <w:lang w:val="en-US" w:eastAsia="zh-CN"/>
        </w:rPr>
        <w:t xml:space="preserve"> </w:t>
      </w:r>
      <w:r>
        <w:rPr>
          <w:rFonts w:ascii="黑体" w:eastAsia="黑体" w:hint="eastAsia"/>
          <w:color w:val="auto"/>
          <w:sz w:val="28"/>
          <w:szCs w:val="28"/>
        </w:rPr>
        <w:t>资格审查</w:t>
      </w:r>
      <w:bookmarkEnd w:id="104"/>
      <w:bookmarkEnd w:id="105"/>
    </w:p>
    <w:p>
      <w:pPr>
        <w:pStyle w:val="4"/>
        <w:keepNext w:val="0"/>
        <w:keepLines w:val="0"/>
        <w:widowControl w:val="0"/>
        <w:adjustRightInd w:val="0"/>
        <w:snapToGrid w:val="0"/>
        <w:spacing w:before="0" w:after="0" w:line="360" w:lineRule="auto"/>
        <w:rPr>
          <w:rFonts w:ascii="黑体"/>
          <w:color w:val="auto"/>
          <w:sz w:val="24"/>
          <w:szCs w:val="24"/>
        </w:rPr>
      </w:pPr>
      <w:bookmarkStart w:id="106" w:name="_Toc22201079"/>
      <w:bookmarkStart w:id="107" w:name="_Toc27580183"/>
      <w:bookmarkStart w:id="108" w:name="_Toc69831436"/>
      <w:r>
        <w:rPr>
          <w:rFonts w:ascii="黑体" w:hint="eastAsia"/>
          <w:color w:val="auto"/>
          <w:sz w:val="24"/>
          <w:szCs w:val="24"/>
        </w:rPr>
        <w:t>1.资格审查主体</w:t>
      </w:r>
      <w:bookmarkEnd w:id="106"/>
      <w:bookmarkEnd w:id="107"/>
      <w:bookmarkEnd w:id="108"/>
    </w:p>
    <w:p>
      <w:pPr>
        <w:adjustRightInd w:val="0"/>
        <w:snapToGrid w:val="0"/>
        <w:spacing w:line="360" w:lineRule="auto"/>
        <w:ind w:firstLineChars="199" w:firstLine="418"/>
        <w:jc w:val="left"/>
        <w:rPr>
          <w:rFonts w:ascii="宋体"/>
          <w:color w:val="auto"/>
          <w:szCs w:val="21"/>
        </w:rPr>
      </w:pPr>
      <w:r>
        <w:rPr>
          <w:rFonts w:ascii="宋体" w:hint="eastAsia"/>
          <w:color w:val="auto"/>
          <w:szCs w:val="21"/>
        </w:rPr>
        <w:t>1.1</w:t>
      </w:r>
      <w:r>
        <w:rPr>
          <w:rFonts w:ascii="宋体" w:hint="eastAsia"/>
          <w:color w:val="auto"/>
          <w:szCs w:val="21"/>
          <w:lang w:val="en-US" w:eastAsia="zh-CN"/>
        </w:rPr>
        <w:t>磋商小组</w:t>
      </w:r>
      <w:r>
        <w:rPr>
          <w:rFonts w:ascii="宋体" w:hint="eastAsia"/>
          <w:color w:val="auto"/>
          <w:szCs w:val="21"/>
        </w:rPr>
        <w:t>负责资格审查。</w:t>
      </w:r>
    </w:p>
    <w:p>
      <w:pPr>
        <w:pStyle w:val="4"/>
        <w:keepNext w:val="0"/>
        <w:keepLines w:val="0"/>
        <w:widowControl w:val="0"/>
        <w:adjustRightInd w:val="0"/>
        <w:snapToGrid w:val="0"/>
        <w:spacing w:before="0" w:after="0" w:line="360" w:lineRule="auto"/>
        <w:rPr>
          <w:rFonts w:ascii="黑体"/>
          <w:color w:val="auto"/>
          <w:sz w:val="24"/>
          <w:szCs w:val="24"/>
        </w:rPr>
      </w:pPr>
      <w:bookmarkStart w:id="109" w:name="_Toc27580185"/>
      <w:bookmarkStart w:id="110" w:name="_Toc69831439"/>
      <w:bookmarkStart w:id="111" w:name="_Toc22201081"/>
      <w:r>
        <w:rPr>
          <w:rFonts w:ascii="黑体" w:hint="eastAsia"/>
          <w:color w:val="auto"/>
          <w:sz w:val="24"/>
          <w:szCs w:val="24"/>
          <w:lang w:val="en-US" w:eastAsia="zh-CN"/>
        </w:rPr>
        <w:t>2</w:t>
      </w:r>
      <w:r>
        <w:rPr>
          <w:rFonts w:ascii="黑体" w:hint="eastAsia"/>
          <w:color w:val="auto"/>
          <w:sz w:val="24"/>
          <w:szCs w:val="24"/>
        </w:rPr>
        <w:t>.资格审查结果</w:t>
      </w:r>
      <w:bookmarkEnd w:id="109"/>
      <w:bookmarkEnd w:id="110"/>
      <w:bookmarkEnd w:id="111"/>
    </w:p>
    <w:p>
      <w:pPr>
        <w:adjustRightInd w:val="0"/>
        <w:snapToGrid w:val="0"/>
        <w:spacing w:line="360" w:lineRule="auto"/>
        <w:ind w:firstLineChars="200" w:firstLine="420"/>
        <w:jc w:val="left"/>
        <w:rPr>
          <w:rFonts w:ascii="宋体"/>
          <w:color w:val="auto"/>
          <w:szCs w:val="21"/>
        </w:rPr>
      </w:pPr>
      <w:r>
        <w:rPr>
          <w:rFonts w:ascii="宋体" w:hint="eastAsia"/>
          <w:color w:val="auto"/>
          <w:szCs w:val="21"/>
          <w:lang w:val="en-US" w:eastAsia="zh-CN"/>
        </w:rPr>
        <w:t>2</w:t>
      </w:r>
      <w:r>
        <w:rPr>
          <w:rFonts w:ascii="宋体" w:hint="eastAsia"/>
          <w:color w:val="auto"/>
          <w:szCs w:val="21"/>
        </w:rPr>
        <w:t>.1未通过资格审查的供应商，应当告知其未通过的原因。</w:t>
      </w:r>
    </w:p>
    <w:p>
      <w:pPr>
        <w:pStyle w:val="2"/>
        <w:adjustRightInd w:val="0"/>
        <w:snapToGrid w:val="0"/>
        <w:jc w:val="center"/>
        <w:rPr>
          <w:rFonts w:ascii="黑体" w:eastAsia="黑体"/>
          <w:color w:val="auto"/>
          <w:sz w:val="28"/>
          <w:szCs w:val="28"/>
        </w:rPr>
      </w:pPr>
      <w:bookmarkStart w:id="112" w:name="_Toc69831440"/>
      <w:bookmarkStart w:id="113" w:name="_Toc15241"/>
      <w:r>
        <w:rPr>
          <w:rFonts w:ascii="黑体" w:eastAsia="黑体" w:hint="eastAsia"/>
          <w:color w:val="auto"/>
          <w:sz w:val="28"/>
          <w:szCs w:val="28"/>
        </w:rPr>
        <w:t>第二节</w:t>
      </w:r>
      <w:r>
        <w:rPr>
          <w:rFonts w:ascii="黑体" w:eastAsia="黑体" w:hint="eastAsia"/>
          <w:color w:val="auto"/>
          <w:sz w:val="28"/>
          <w:szCs w:val="28"/>
          <w:lang w:val="en-US" w:eastAsia="zh-CN"/>
        </w:rPr>
        <w:t xml:space="preserve"> </w:t>
      </w:r>
      <w:r>
        <w:rPr>
          <w:rFonts w:ascii="黑体" w:eastAsia="黑体" w:hint="eastAsia"/>
          <w:color w:val="auto"/>
          <w:sz w:val="28"/>
          <w:szCs w:val="28"/>
        </w:rPr>
        <w:t>评审方法及标准</w:t>
      </w:r>
      <w:bookmarkEnd w:id="112"/>
      <w:bookmarkEnd w:id="113"/>
    </w:p>
    <w:p>
      <w:pPr>
        <w:pStyle w:val="4"/>
        <w:keepNext w:val="0"/>
        <w:keepLines w:val="0"/>
        <w:widowControl w:val="0"/>
        <w:adjustRightInd w:val="0"/>
        <w:snapToGrid w:val="0"/>
        <w:spacing w:before="0" w:after="0" w:line="360" w:lineRule="auto"/>
        <w:rPr>
          <w:rFonts w:ascii="黑体"/>
          <w:color w:val="auto"/>
          <w:sz w:val="24"/>
          <w:szCs w:val="24"/>
        </w:rPr>
      </w:pPr>
      <w:bookmarkStart w:id="114" w:name="_Toc27580187"/>
      <w:bookmarkStart w:id="115" w:name="_Toc69831441"/>
      <w:bookmarkStart w:id="116" w:name="_Toc23255863"/>
      <w:r>
        <w:rPr>
          <w:rFonts w:ascii="黑体" w:hint="eastAsia"/>
          <w:color w:val="auto"/>
          <w:sz w:val="24"/>
          <w:szCs w:val="24"/>
          <w:lang w:val="en-US" w:eastAsia="zh-CN"/>
        </w:rPr>
        <w:t>3</w:t>
      </w:r>
      <w:r>
        <w:rPr>
          <w:rFonts w:ascii="黑体" w:hint="eastAsia"/>
          <w:color w:val="auto"/>
          <w:sz w:val="24"/>
          <w:szCs w:val="24"/>
        </w:rPr>
        <w:t>.评审方法</w:t>
      </w:r>
      <w:bookmarkEnd w:id="114"/>
      <w:bookmarkEnd w:id="115"/>
    </w:p>
    <w:p>
      <w:pPr>
        <w:adjustRightInd w:val="0"/>
        <w:snapToGrid w:val="0"/>
        <w:spacing w:line="360" w:lineRule="auto"/>
        <w:ind w:firstLineChars="200" w:firstLine="420"/>
        <w:jc w:val="left"/>
        <w:rPr>
          <w:rFonts w:ascii="宋体"/>
          <w:bCs/>
          <w:color w:val="auto"/>
          <w:szCs w:val="21"/>
        </w:rPr>
      </w:pPr>
      <w:r>
        <w:rPr>
          <w:rFonts w:ascii="宋体" w:hint="eastAsia"/>
          <w:bCs/>
          <w:color w:val="auto"/>
          <w:szCs w:val="21"/>
          <w:lang w:val="en-US" w:eastAsia="zh-CN"/>
        </w:rPr>
        <w:t>3</w:t>
      </w:r>
      <w:r>
        <w:rPr>
          <w:rFonts w:ascii="宋体" w:hint="eastAsia"/>
          <w:bCs/>
          <w:color w:val="auto"/>
          <w:szCs w:val="21"/>
        </w:rPr>
        <w:t>.1经磋商确定最终采购需求和供应商提交最后报价后，由磋商小组采用综合评分法对提交最后报价的供应商的响应文件和最后报价进行综合评分。</w:t>
      </w:r>
    </w:p>
    <w:p>
      <w:pPr>
        <w:adjustRightInd w:val="0"/>
        <w:snapToGrid w:val="0"/>
        <w:spacing w:line="360" w:lineRule="auto"/>
        <w:ind w:firstLineChars="200" w:firstLine="420"/>
        <w:jc w:val="left"/>
        <w:rPr>
          <w:rFonts w:ascii="宋体"/>
          <w:bCs/>
          <w:color w:val="auto"/>
          <w:szCs w:val="21"/>
        </w:rPr>
      </w:pPr>
      <w:r>
        <w:rPr>
          <w:rFonts w:ascii="宋体" w:hint="eastAsia"/>
          <w:bCs/>
          <w:color w:val="auto"/>
          <w:szCs w:val="21"/>
          <w:lang w:val="en-US" w:eastAsia="zh-CN"/>
        </w:rPr>
        <w:t>3</w:t>
      </w:r>
      <w:r>
        <w:rPr>
          <w:rFonts w:ascii="宋体" w:hint="eastAsia"/>
          <w:bCs/>
          <w:color w:val="auto"/>
          <w:szCs w:val="21"/>
        </w:rPr>
        <w:t>.2综合评分法，是指响应文件满足磋商文件全部实质性要求且按评审因素的量化指标评审得分最高的供应商为成交候选供应商的评审方法。</w:t>
      </w:r>
    </w:p>
    <w:p>
      <w:pPr>
        <w:pStyle w:val="4"/>
        <w:keepNext w:val="0"/>
        <w:keepLines w:val="0"/>
        <w:widowControl w:val="0"/>
        <w:adjustRightInd w:val="0"/>
        <w:snapToGrid w:val="0"/>
        <w:spacing w:before="0" w:after="0" w:line="360" w:lineRule="auto"/>
        <w:rPr>
          <w:rFonts w:ascii="黑体"/>
          <w:color w:val="auto"/>
          <w:sz w:val="24"/>
          <w:szCs w:val="24"/>
        </w:rPr>
      </w:pPr>
      <w:bookmarkStart w:id="117" w:name="_Toc27580191"/>
      <w:bookmarkStart w:id="118" w:name="_Toc69831447"/>
      <w:r>
        <w:rPr>
          <w:rFonts w:ascii="黑体" w:hint="eastAsia"/>
          <w:color w:val="auto"/>
          <w:sz w:val="24"/>
          <w:szCs w:val="24"/>
          <w:lang w:val="en-US" w:eastAsia="zh-CN"/>
        </w:rPr>
        <w:t>4</w:t>
      </w:r>
      <w:r>
        <w:rPr>
          <w:rFonts w:ascii="黑体" w:hint="eastAsia"/>
          <w:color w:val="auto"/>
          <w:sz w:val="24"/>
          <w:szCs w:val="24"/>
        </w:rPr>
        <w:t>.推荐成交候选供应商</w:t>
      </w:r>
      <w:bookmarkEnd w:id="117"/>
      <w:bookmarkEnd w:id="118"/>
    </w:p>
    <w:p>
      <w:pPr>
        <w:adjustRightInd w:val="0"/>
        <w:snapToGrid w:val="0"/>
        <w:spacing w:line="360" w:lineRule="auto"/>
        <w:ind w:firstLineChars="200" w:firstLine="420"/>
        <w:jc w:val="left"/>
        <w:rPr>
          <w:rFonts w:ascii="宋体"/>
          <w:bCs/>
          <w:color w:val="auto"/>
          <w:szCs w:val="21"/>
        </w:rPr>
      </w:pPr>
      <w:r>
        <w:rPr>
          <w:rFonts w:ascii="宋体" w:hint="eastAsia"/>
          <w:bCs/>
          <w:color w:val="auto"/>
          <w:szCs w:val="21"/>
          <w:lang w:val="en-US" w:eastAsia="zh-CN"/>
        </w:rPr>
        <w:t>4</w:t>
      </w:r>
      <w:r>
        <w:rPr>
          <w:rFonts w:ascii="宋体" w:hint="eastAsia"/>
          <w:bCs/>
          <w:color w:val="auto"/>
          <w:szCs w:val="21"/>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2"/>
        <w:adjustRightInd w:val="0"/>
        <w:snapToGrid w:val="0"/>
        <w:jc w:val="center"/>
        <w:rPr>
          <w:rFonts w:ascii="黑体" w:eastAsia="黑体" w:hint="eastAsia"/>
          <w:sz w:val="28"/>
          <w:szCs w:val="28"/>
        </w:rPr>
      </w:pPr>
      <w:bookmarkStart w:id="119" w:name="_Toc24795"/>
      <w:bookmarkStart w:id="120" w:name="_Toc69831454"/>
      <w:bookmarkEnd w:id="116"/>
      <w:r>
        <w:rPr>
          <w:rFonts w:ascii="黑体" w:eastAsia="黑体" w:hint="eastAsia"/>
          <w:sz w:val="28"/>
          <w:szCs w:val="28"/>
          <w:lang w:val="en-US" w:eastAsia="zh-CN"/>
        </w:rPr>
        <w:t xml:space="preserve">第三节 </w:t>
      </w:r>
      <w:r>
        <w:rPr>
          <w:rFonts w:ascii="黑体" w:eastAsia="黑体" w:hint="eastAsia"/>
          <w:sz w:val="28"/>
          <w:szCs w:val="28"/>
        </w:rPr>
        <w:t>评审方法及标准表</w:t>
      </w:r>
      <w:bookmarkEnd w:id="119"/>
      <w:bookmarkEnd w:id="120"/>
    </w:p>
    <w:tbl>
      <w:tblPr>
        <w:jc w:val="left"/>
        <w:tblInd w:w="0" w:type="dxa"/>
        <w:tblW w:w="51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 w:type="dxa"/>
          <w:bottom w:w="0" w:type="dxa"/>
          <w:right w:w="10" w:type="dxa"/>
        </w:tblCellMar>
      </w:tblPr>
      <w:tblGrid>
        <w:gridCol w:w="925"/>
        <w:gridCol w:w="999"/>
        <w:gridCol w:w="685"/>
        <w:gridCol w:w="6982"/>
      </w:tblGrid>
      <w:tr>
        <w:trPr>
          <w:trHeight w:val="657"/>
        </w:trPr>
        <w:tc>
          <w:tcPr>
            <w:tcW w:w="482" w:type="pct"/>
            <w:tcBorders>
              <w:tl2br w:val="nil"/>
              <w:tr2bl w:val="nil"/>
            </w:tcBorders>
            <w:shd w:val="clear" w:color="000000" w:fill="FFFFFF"/>
            <w:tcMar>
              <w:left w:w="108" w:type="dxa"/>
              <w:right w:w="108" w:type="dxa"/>
            </w:tcMar>
            <w:vAlign w:val="center"/>
          </w:tcPr>
          <w:p>
            <w:pPr>
              <w:spacing w:line="400" w:lineRule="exact"/>
              <w:jc w:val="center"/>
              <w:rPr>
                <w:rFonts w:ascii="宋体" w:cs="宋体"/>
                <w:b/>
                <w:szCs w:val="21"/>
              </w:rPr>
            </w:pPr>
            <w:r>
              <w:rPr>
                <w:rFonts w:ascii="宋体" w:cs="宋体"/>
                <w:b/>
                <w:szCs w:val="21"/>
              </w:rPr>
              <w:t>评审</w:t>
            </w:r>
          </w:p>
          <w:p>
            <w:pPr>
              <w:spacing w:line="400" w:lineRule="exact"/>
              <w:jc w:val="center"/>
              <w:rPr>
                <w:rFonts w:ascii="宋体" w:cs="宋体"/>
                <w:b/>
                <w:szCs w:val="21"/>
              </w:rPr>
            </w:pPr>
            <w:r>
              <w:rPr>
                <w:rFonts w:ascii="宋体" w:cs="宋体"/>
                <w:b/>
                <w:szCs w:val="21"/>
              </w:rPr>
              <w:t>因素</w:t>
            </w:r>
          </w:p>
        </w:tc>
        <w:tc>
          <w:tcPr>
            <w:tcW w:w="521" w:type="pct"/>
            <w:tcBorders>
              <w:tl2br w:val="nil"/>
              <w:tr2bl w:val="nil"/>
            </w:tcBorders>
            <w:shd w:val="clear" w:color="000000" w:fill="FFFFFF"/>
            <w:tcMar>
              <w:left w:w="108" w:type="dxa"/>
              <w:right w:w="108" w:type="dxa"/>
            </w:tcMar>
            <w:vAlign w:val="center"/>
          </w:tcPr>
          <w:p>
            <w:pPr>
              <w:spacing w:line="400" w:lineRule="exact"/>
              <w:jc w:val="center"/>
              <w:rPr>
                <w:rFonts w:ascii="宋体" w:cs="宋体"/>
                <w:b/>
                <w:szCs w:val="21"/>
              </w:rPr>
            </w:pPr>
            <w:r>
              <w:rPr>
                <w:rFonts w:ascii="宋体" w:cs="宋体"/>
                <w:b/>
                <w:szCs w:val="21"/>
              </w:rPr>
              <w:t>计分</w:t>
            </w:r>
          </w:p>
          <w:p>
            <w:pPr>
              <w:spacing w:line="400" w:lineRule="exact"/>
              <w:jc w:val="center"/>
              <w:rPr>
                <w:rFonts w:ascii="宋体" w:cs="宋体"/>
                <w:b/>
                <w:szCs w:val="21"/>
              </w:rPr>
            </w:pPr>
            <w:r>
              <w:rPr>
                <w:rFonts w:ascii="宋体" w:cs="宋体"/>
                <w:b/>
                <w:szCs w:val="21"/>
              </w:rPr>
              <w:t>因素</w:t>
            </w:r>
          </w:p>
        </w:tc>
        <w:tc>
          <w:tcPr>
            <w:tcW w:w="357" w:type="pct"/>
            <w:tcBorders>
              <w:tl2br w:val="nil"/>
              <w:tr2bl w:val="nil"/>
            </w:tcBorders>
            <w:shd w:val="clear" w:color="000000" w:fill="FFFFFF"/>
            <w:tcMar>
              <w:left w:w="108" w:type="dxa"/>
              <w:right w:w="108" w:type="dxa"/>
            </w:tcMar>
            <w:vAlign w:val="center"/>
          </w:tcPr>
          <w:p>
            <w:pPr>
              <w:spacing w:line="400" w:lineRule="exact"/>
              <w:jc w:val="center"/>
              <w:rPr>
                <w:rFonts w:ascii="宋体" w:cs="宋体"/>
                <w:b/>
                <w:szCs w:val="21"/>
              </w:rPr>
            </w:pPr>
            <w:r>
              <w:rPr>
                <w:rFonts w:ascii="宋体" w:cs="宋体"/>
                <w:b/>
                <w:szCs w:val="21"/>
              </w:rPr>
              <w:t>分值</w:t>
            </w:r>
          </w:p>
        </w:tc>
        <w:tc>
          <w:tcPr>
            <w:tcW w:w="3638" w:type="pct"/>
            <w:tcBorders>
              <w:tl2br w:val="nil"/>
              <w:tr2bl w:val="nil"/>
            </w:tcBorders>
            <w:shd w:val="clear" w:color="000000" w:fill="FFFFFF"/>
            <w:tcMar>
              <w:left w:w="108" w:type="dxa"/>
              <w:right w:w="108" w:type="dxa"/>
            </w:tcMar>
            <w:vAlign w:val="center"/>
          </w:tcPr>
          <w:p>
            <w:pPr>
              <w:spacing w:line="400" w:lineRule="exact"/>
              <w:jc w:val="center"/>
              <w:rPr>
                <w:rFonts w:ascii="宋体" w:cs="宋体"/>
                <w:b/>
                <w:szCs w:val="21"/>
              </w:rPr>
            </w:pPr>
            <w:r>
              <w:rPr>
                <w:rFonts w:ascii="宋体" w:cs="宋体"/>
                <w:b/>
                <w:szCs w:val="21"/>
              </w:rPr>
              <w:t>评分标准</w:t>
            </w:r>
          </w:p>
        </w:tc>
      </w:tr>
      <w:tr>
        <w:trPr>
          <w:trHeight w:val="402"/>
        </w:trPr>
        <w:tc>
          <w:tcPr>
            <w:tcW w:w="482" w:type="pct"/>
            <w:tcBorders>
              <w:tl2br w:val="nil"/>
              <w:tr2bl w:val="nil"/>
            </w:tcBorders>
            <w:shd w:val="clear" w:color="000000"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报价部分（30）</w:t>
            </w:r>
          </w:p>
        </w:tc>
        <w:tc>
          <w:tcPr>
            <w:tcW w:w="521" w:type="pct"/>
            <w:tcBorders>
              <w:tl2br w:val="nil"/>
              <w:tr2bl w:val="nil"/>
            </w:tcBorders>
            <w:shd w:val="clear" w:color="000000"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磋商</w:t>
            </w:r>
          </w:p>
          <w:p>
            <w:pPr>
              <w:spacing w:line="400" w:lineRule="exact"/>
              <w:jc w:val="center"/>
              <w:rPr>
                <w:rFonts w:ascii="宋体" w:cs="宋体"/>
                <w:color w:val="auto"/>
                <w:szCs w:val="21"/>
              </w:rPr>
            </w:pPr>
            <w:r>
              <w:rPr>
                <w:rFonts w:ascii="宋体" w:cs="宋体"/>
                <w:color w:val="auto"/>
                <w:szCs w:val="21"/>
              </w:rPr>
              <w:t>报价</w:t>
            </w:r>
          </w:p>
        </w:tc>
        <w:tc>
          <w:tcPr>
            <w:tcW w:w="357" w:type="pct"/>
            <w:tcBorders>
              <w:tl2br w:val="nil"/>
              <w:tr2bl w:val="nil"/>
            </w:tcBorders>
            <w:shd w:val="clear" w:color="000000"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30</w:t>
            </w:r>
          </w:p>
        </w:tc>
        <w:tc>
          <w:tcPr>
            <w:tcW w:w="3638" w:type="pct"/>
            <w:tcBorders>
              <w:tl2br w:val="nil"/>
              <w:tr2bl w:val="nil"/>
            </w:tcBorders>
            <w:shd w:val="clear" w:color="000000" w:fill="FFFFFF"/>
            <w:tcMar>
              <w:left w:w="108" w:type="dxa"/>
              <w:right w:w="108" w:type="dxa"/>
            </w:tcMar>
            <w:vAlign w:val="center"/>
          </w:tcPr>
          <w:p>
            <w:pPr>
              <w:widowControl/>
              <w:spacing w:line="400" w:lineRule="exact"/>
              <w:rPr>
                <w:rFonts w:ascii="宋体" w:eastAsia="宋体" w:cs="宋体" w:hint="eastAsia"/>
                <w:color w:val="auto"/>
                <w:kern w:val="0"/>
                <w:szCs w:val="21"/>
              </w:rPr>
            </w:pPr>
            <w:r>
              <w:rPr>
                <w:rFonts w:ascii="宋体" w:eastAsia="宋体" w:cs="宋体"/>
                <w:color w:val="auto"/>
                <w:kern w:val="0"/>
                <w:szCs w:val="21"/>
              </w:rPr>
              <w:t>满足磋商文件要求且最后报价最低的供应商的价格为磋商基准价，其价格分为满分。其他供应商的价格分统一按照下列公式计算:</w:t>
            </w:r>
          </w:p>
          <w:p>
            <w:pPr>
              <w:widowControl/>
              <w:spacing w:line="400" w:lineRule="exact"/>
              <w:rPr>
                <w:rFonts w:ascii="宋体" w:eastAsia="宋体" w:cs="宋体"/>
                <w:color w:val="auto"/>
                <w:kern w:val="0"/>
                <w:szCs w:val="21"/>
                <w:lang w:val="en-US" w:eastAsia="zh-CN"/>
              </w:rPr>
            </w:pPr>
            <w:r>
              <w:rPr>
                <w:rFonts w:ascii="宋体" w:eastAsia="宋体" w:cs="宋体"/>
                <w:color w:val="auto"/>
                <w:kern w:val="0"/>
                <w:szCs w:val="21"/>
              </w:rPr>
              <w:t>磋商报价得分=(磋商基准价/最后磋商报价)×</w:t>
            </w:r>
            <w:r>
              <w:rPr>
                <w:rFonts w:ascii="宋体" w:eastAsia="宋体" w:cs="宋体" w:hint="eastAsia"/>
                <w:color w:val="auto"/>
                <w:kern w:val="0"/>
                <w:szCs w:val="21"/>
                <w:lang w:val="en-US" w:eastAsia="zh-CN"/>
              </w:rPr>
              <w:t>30</w:t>
            </w:r>
          </w:p>
          <w:p>
            <w:pPr>
              <w:widowControl/>
              <w:spacing w:line="400" w:lineRule="exact"/>
              <w:rPr>
                <w:rFonts w:ascii="宋体" w:eastAsia="宋体" w:cs="宋体"/>
                <w:color w:val="auto"/>
                <w:kern w:val="0"/>
                <w:szCs w:val="21"/>
              </w:rPr>
            </w:pPr>
            <w:r>
              <w:rPr>
                <w:rFonts w:ascii="宋体" w:eastAsia="宋体" w:cs="宋体" w:hint="eastAsia"/>
                <w:color w:val="auto"/>
                <w:kern w:val="0"/>
                <w:szCs w:val="21"/>
                <w:lang w:val="en-US" w:eastAsia="zh-CN"/>
              </w:rPr>
              <w:t>注：1、</w:t>
            </w:r>
            <w:r>
              <w:rPr>
                <w:rFonts w:ascii="宋体" w:eastAsia="宋体" w:cs="宋体"/>
                <w:color w:val="auto"/>
                <w:kern w:val="0"/>
                <w:szCs w:val="21"/>
              </w:rPr>
              <w:t>项目评审过程中，不得去掉最后报价中的最高报价和最低报价。</w:t>
            </w:r>
          </w:p>
          <w:p>
            <w:pPr>
              <w:spacing w:line="400" w:lineRule="exact"/>
              <w:rPr>
                <w:color w:val="auto"/>
              </w:rPr>
            </w:pPr>
            <w:r>
              <w:rPr>
                <w:rFonts w:ascii="宋体" w:cs="宋体" w:hint="eastAsia"/>
                <w:color w:val="auto"/>
                <w:kern w:val="0"/>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rPr>
          <w:trHeight w:val="460"/>
        </w:trPr>
        <w:tc>
          <w:tcPr>
            <w:tcW w:w="482" w:type="pct"/>
            <w:vMerge w:val="restart"/>
            <w:tcBorders>
              <w:tl2br w:val="nil"/>
              <w:tr2bl w:val="nil"/>
            </w:tcBorders>
            <w:shd w:val="clear" w:color="000000"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商务部分(</w:t>
            </w:r>
            <w:r>
              <w:rPr>
                <w:rFonts w:ascii="宋体" w:cs="宋体" w:hint="eastAsia"/>
                <w:color w:val="auto"/>
                <w:szCs w:val="21"/>
                <w:lang w:val="en-US" w:eastAsia="zh-CN"/>
              </w:rPr>
              <w:t>25</w:t>
            </w:r>
            <w:r>
              <w:rPr>
                <w:rFonts w:ascii="宋体" w:cs="宋体" w:hint="eastAsia"/>
                <w:color w:val="auto"/>
                <w:szCs w:val="21"/>
              </w:rPr>
              <w:t>)</w:t>
            </w:r>
          </w:p>
        </w:tc>
        <w:tc>
          <w:tcPr>
            <w:tcW w:w="521" w:type="pct"/>
            <w:tcBorders>
              <w:tl2br w:val="nil"/>
              <w:tr2bl w:val="nil"/>
            </w:tcBorders>
            <w:shd w:val="clear" w:color="000000" w:fill="FFFFFF"/>
            <w:tcMar>
              <w:left w:w="108" w:type="dxa"/>
              <w:right w:w="108" w:type="dxa"/>
            </w:tcMar>
            <w:vAlign w:val="center"/>
          </w:tcPr>
          <w:p>
            <w:pPr>
              <w:spacing w:line="400" w:lineRule="exact"/>
              <w:jc w:val="center"/>
              <w:rPr>
                <w:color w:val="auto"/>
              </w:rPr>
            </w:pPr>
            <w:r>
              <w:rPr>
                <w:rFonts w:hint="eastAsia"/>
                <w:color w:val="auto"/>
              </w:rPr>
              <w:t>经营</w:t>
            </w:r>
          </w:p>
          <w:p>
            <w:pPr>
              <w:spacing w:line="400" w:lineRule="exact"/>
              <w:jc w:val="center"/>
              <w:rPr>
                <w:color w:val="auto"/>
              </w:rPr>
            </w:pPr>
            <w:r>
              <w:rPr>
                <w:rFonts w:hint="eastAsia"/>
                <w:color w:val="auto"/>
              </w:rPr>
              <w:t>业绩</w:t>
            </w:r>
          </w:p>
        </w:tc>
        <w:tc>
          <w:tcPr>
            <w:tcW w:w="357" w:type="pct"/>
            <w:tcBorders>
              <w:tl2br w:val="nil"/>
              <w:tr2bl w:val="nil"/>
            </w:tcBorders>
            <w:shd w:val="clear" w:color="000000" w:fill="FFFFFF"/>
            <w:tcMar>
              <w:left w:w="108" w:type="dxa"/>
              <w:right w:w="108" w:type="dxa"/>
            </w:tcMar>
            <w:vAlign w:val="center"/>
          </w:tcPr>
          <w:p>
            <w:pPr>
              <w:spacing w:line="400" w:lineRule="exact"/>
              <w:jc w:val="center"/>
              <w:rPr>
                <w:rFonts w:eastAsia="宋体"/>
                <w:color w:val="auto"/>
                <w:lang w:val="en-US" w:eastAsia="zh-CN"/>
              </w:rPr>
            </w:pPr>
            <w:r>
              <w:rPr>
                <w:rFonts w:hint="eastAsia"/>
                <w:color w:val="auto"/>
                <w:lang w:val="en-US" w:eastAsia="zh-CN"/>
              </w:rPr>
              <w:t>10</w:t>
            </w:r>
          </w:p>
        </w:tc>
        <w:tc>
          <w:tcPr>
            <w:tcW w:w="3638" w:type="pct"/>
            <w:tcBorders>
              <w:tl2br w:val="nil"/>
              <w:tr2bl w:val="nil"/>
            </w:tcBorders>
            <w:shd w:val="clear" w:color="000000" w:fill="FFFFFF"/>
            <w:tcMar>
              <w:left w:w="108" w:type="dxa"/>
              <w:right w:w="108" w:type="dxa"/>
            </w:tcMar>
          </w:tcPr>
          <w:p>
            <w:pPr>
              <w:spacing w:line="400" w:lineRule="exact"/>
              <w:rPr>
                <w:rFonts w:ascii="Times New Roman" w:eastAsia="宋体" w:cs="Times New Roman" w:hAnsi="Times New Roman" w:hint="eastAsia"/>
                <w:color w:val="auto"/>
              </w:rPr>
            </w:pPr>
            <w:r>
              <w:rPr>
                <w:rFonts w:ascii="宋体" w:cs="宋体" w:hint="eastAsia"/>
                <w:color w:val="auto"/>
                <w:kern w:val="0"/>
                <w:szCs w:val="21"/>
              </w:rPr>
              <w:t>投标</w:t>
            </w:r>
            <w:r>
              <w:rPr>
                <w:rFonts w:hint="eastAsia"/>
                <w:color w:val="auto"/>
              </w:rPr>
              <w:t>人自</w:t>
            </w:r>
            <w:r>
              <w:rPr>
                <w:rFonts w:cs="Times New Roman" w:hint="eastAsia"/>
                <w:color w:val="auto"/>
                <w:lang w:val="en-US" w:eastAsia="zh-CN"/>
              </w:rPr>
              <w:t>2021年</w:t>
            </w:r>
            <w:r>
              <w:rPr>
                <w:rFonts w:cs="Times New Roman"/>
                <w:color w:val="auto"/>
                <w:lang w:val="en-US" w:eastAsia="zh-CN"/>
              </w:rPr>
              <w:t>5</w:t>
            </w:r>
            <w:r>
              <w:rPr>
                <w:rFonts w:cs="Times New Roman" w:hint="eastAsia"/>
                <w:color w:val="auto"/>
                <w:lang w:val="en-US" w:eastAsia="zh-CN"/>
              </w:rPr>
              <w:t>月以来</w:t>
            </w:r>
            <w:r>
              <w:rPr>
                <w:rFonts w:ascii="Times New Roman" w:eastAsia="宋体" w:cs="Times New Roman" w:hAnsi="Times New Roman" w:hint="eastAsia"/>
                <w:color w:val="auto"/>
                <w:lang w:eastAsia="zh-CN"/>
              </w:rPr>
              <w:t>（</w:t>
            </w:r>
            <w:r>
              <w:rPr>
                <w:rFonts w:ascii="Times New Roman" w:eastAsia="宋体" w:cs="Times New Roman" w:hAnsi="Times New Roman" w:hint="eastAsia"/>
                <w:color w:val="auto"/>
                <w:lang w:val="en-US" w:eastAsia="zh-CN"/>
              </w:rPr>
              <w:t>以竣工验收时间为准</w:t>
            </w:r>
            <w:r>
              <w:rPr>
                <w:rFonts w:ascii="Times New Roman" w:eastAsia="宋体" w:cs="Times New Roman" w:hAnsi="Times New Roman" w:hint="eastAsia"/>
                <w:color w:val="auto"/>
                <w:lang w:eastAsia="zh-CN"/>
              </w:rPr>
              <w:t>）</w:t>
            </w:r>
            <w:r>
              <w:rPr>
                <w:rFonts w:ascii="Times New Roman" w:eastAsia="宋体" w:cs="Times New Roman" w:hAnsi="Times New Roman" w:hint="eastAsia"/>
                <w:color w:val="auto"/>
              </w:rPr>
              <w:t>，具有与本项目类似项目业绩的，每提供一个计2分，最高计</w:t>
            </w:r>
            <w:r>
              <w:rPr>
                <w:rFonts w:cs="Times New Roman" w:hint="eastAsia"/>
                <w:color w:val="auto"/>
                <w:lang w:val="en-US" w:eastAsia="zh-CN"/>
              </w:rPr>
              <w:t>10</w:t>
            </w:r>
            <w:r>
              <w:rPr>
                <w:rFonts w:ascii="Times New Roman" w:eastAsia="宋体" w:cs="Times New Roman" w:hAnsi="Times New Roman" w:hint="eastAsia"/>
                <w:color w:val="auto"/>
              </w:rPr>
              <w:t>分。</w:t>
            </w:r>
          </w:p>
          <w:p>
            <w:pPr>
              <w:spacing w:line="400" w:lineRule="exact"/>
              <w:rPr>
                <w:rFonts w:eastAsia="宋体"/>
                <w:color w:val="auto"/>
                <w:lang w:val="en-US" w:eastAsia="zh-CN"/>
              </w:rPr>
            </w:pPr>
            <w:r>
              <w:rPr>
                <w:rFonts w:ascii="Times New Roman" w:eastAsia="宋体" w:cs="Times New Roman" w:hAnsi="Times New Roman" w:hint="eastAsia"/>
                <w:color w:val="auto"/>
                <w:lang w:val="en-US" w:eastAsia="zh-CN"/>
              </w:rPr>
              <w:t>注：提供中标（或成交）通知书、合同和竣工验收证明材料复印件并加盖投标人公章，否则不计分。</w:t>
            </w:r>
          </w:p>
        </w:tc>
      </w:tr>
      <w:tr>
        <w:trPr>
          <w:trHeight w:val="1341"/>
        </w:trP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000000" w:fill="FFFFFF"/>
            <w:tcMar>
              <w:left w:w="108" w:type="dxa"/>
              <w:right w:w="108" w:type="dxa"/>
            </w:tcMar>
            <w:vAlign w:val="center"/>
          </w:tcPr>
          <w:p>
            <w:pPr>
              <w:spacing w:line="400" w:lineRule="exact"/>
              <w:jc w:val="center"/>
              <w:rPr>
                <w:color w:val="auto"/>
              </w:rPr>
            </w:pPr>
            <w:r>
              <w:rPr>
                <w:rFonts w:hint="eastAsia"/>
                <w:color w:val="auto"/>
              </w:rPr>
              <w:t>综合</w:t>
            </w:r>
          </w:p>
          <w:p>
            <w:pPr>
              <w:spacing w:line="400" w:lineRule="exact"/>
              <w:jc w:val="center"/>
              <w:rPr>
                <w:color w:val="auto"/>
              </w:rPr>
            </w:pPr>
            <w:r>
              <w:rPr>
                <w:rFonts w:hint="eastAsia"/>
                <w:color w:val="auto"/>
              </w:rPr>
              <w:t>实力</w:t>
            </w:r>
          </w:p>
        </w:tc>
        <w:tc>
          <w:tcPr>
            <w:tcW w:w="357" w:type="pct"/>
            <w:tcBorders>
              <w:tl2br w:val="nil"/>
              <w:tr2bl w:val="nil"/>
            </w:tcBorders>
            <w:shd w:val="clear" w:color="000000" w:fill="FFFFFF"/>
            <w:tcMar>
              <w:left w:w="108" w:type="dxa"/>
              <w:right w:w="108" w:type="dxa"/>
            </w:tcMar>
            <w:vAlign w:val="center"/>
          </w:tcPr>
          <w:p>
            <w:pPr>
              <w:spacing w:line="400" w:lineRule="exact"/>
              <w:jc w:val="center"/>
              <w:rPr>
                <w:color w:val="auto"/>
              </w:rPr>
            </w:pPr>
            <w:r>
              <w:rPr>
                <w:rFonts w:hint="eastAsia"/>
                <w:color w:val="auto"/>
              </w:rPr>
              <w:t>6</w:t>
            </w:r>
          </w:p>
        </w:tc>
        <w:tc>
          <w:tcPr>
            <w:tcW w:w="3638" w:type="pct"/>
            <w:tcBorders>
              <w:tl2br w:val="nil"/>
              <w:tr2bl w:val="nil"/>
            </w:tcBorders>
            <w:shd w:val="clear" w:color="000000" w:fill="FFFFFF"/>
            <w:tcMar>
              <w:left w:w="108" w:type="dxa"/>
              <w:right w:w="108" w:type="dxa"/>
            </w:tcMar>
            <w:vAlign w:val="center"/>
          </w:tcPr>
          <w:p>
            <w:pPr>
              <w:spacing w:line="400" w:lineRule="exact"/>
              <w:rPr>
                <w:rFonts w:ascii="宋体" w:eastAsia="宋体" w:cs="宋体" w:hint="eastAsia"/>
                <w:color w:val="auto"/>
                <w:kern w:val="0"/>
                <w:szCs w:val="21"/>
              </w:rPr>
            </w:pPr>
            <w:r>
              <w:rPr>
                <w:rFonts w:ascii="宋体" w:eastAsia="宋体" w:cs="宋体" w:hint="eastAsia"/>
                <w:color w:val="auto"/>
                <w:kern w:val="0"/>
                <w:szCs w:val="21"/>
              </w:rPr>
              <w:t>1、投标人具备质量管理体系认证的</w:t>
            </w:r>
            <w:r>
              <w:rPr>
                <w:rFonts w:ascii="宋体" w:eastAsia="宋体" w:cs="宋体" w:hint="eastAsia"/>
                <w:color w:val="auto"/>
                <w:kern w:val="0"/>
                <w:szCs w:val="21"/>
                <w:lang w:eastAsia="zh-CN"/>
              </w:rPr>
              <w:t>，</w:t>
            </w:r>
            <w:r>
              <w:rPr>
                <w:rFonts w:ascii="宋体" w:eastAsia="宋体" w:cs="宋体" w:hint="eastAsia"/>
                <w:color w:val="auto"/>
                <w:kern w:val="0"/>
                <w:szCs w:val="21"/>
              </w:rPr>
              <w:t xml:space="preserve">计2分。 </w:t>
            </w:r>
          </w:p>
          <w:p>
            <w:pPr>
              <w:spacing w:line="400" w:lineRule="exact"/>
              <w:rPr>
                <w:rFonts w:ascii="宋体" w:eastAsia="宋体" w:cs="宋体" w:hint="eastAsia"/>
                <w:color w:val="auto"/>
                <w:kern w:val="0"/>
                <w:szCs w:val="21"/>
              </w:rPr>
            </w:pPr>
            <w:r>
              <w:rPr>
                <w:rFonts w:ascii="宋体" w:eastAsia="宋体" w:cs="宋体" w:hint="eastAsia"/>
                <w:color w:val="auto"/>
                <w:kern w:val="0"/>
                <w:szCs w:val="21"/>
              </w:rPr>
              <w:t>2、投标人具备环境管理体系认证的</w:t>
            </w:r>
            <w:r>
              <w:rPr>
                <w:rFonts w:ascii="宋体" w:eastAsia="宋体" w:cs="宋体" w:hint="eastAsia"/>
                <w:color w:val="auto"/>
                <w:kern w:val="0"/>
                <w:szCs w:val="21"/>
                <w:lang w:eastAsia="zh-CN"/>
              </w:rPr>
              <w:t>，</w:t>
            </w:r>
            <w:r>
              <w:rPr>
                <w:rFonts w:ascii="宋体" w:eastAsia="宋体" w:cs="宋体" w:hint="eastAsia"/>
                <w:color w:val="auto"/>
                <w:kern w:val="0"/>
                <w:szCs w:val="21"/>
              </w:rPr>
              <w:t>计2分。</w:t>
            </w:r>
          </w:p>
          <w:p>
            <w:pPr>
              <w:spacing w:line="400" w:lineRule="exact"/>
              <w:rPr>
                <w:rFonts w:ascii="宋体" w:eastAsia="宋体" w:cs="宋体" w:hint="eastAsia"/>
                <w:color w:val="auto"/>
                <w:kern w:val="0"/>
                <w:szCs w:val="21"/>
              </w:rPr>
            </w:pPr>
            <w:r>
              <w:rPr>
                <w:rFonts w:ascii="宋体" w:eastAsia="宋体" w:cs="宋体" w:hint="eastAsia"/>
                <w:color w:val="auto"/>
                <w:kern w:val="0"/>
                <w:szCs w:val="21"/>
              </w:rPr>
              <w:t>3、投标人具备职业健康管理体系认证或职业健康安全管理体系认证的</w:t>
            </w:r>
            <w:r>
              <w:rPr>
                <w:rFonts w:ascii="宋体" w:eastAsia="宋体" w:cs="宋体" w:hint="eastAsia"/>
                <w:color w:val="auto"/>
                <w:kern w:val="0"/>
                <w:szCs w:val="21"/>
                <w:lang w:eastAsia="zh-CN"/>
              </w:rPr>
              <w:t>，</w:t>
            </w:r>
            <w:r>
              <w:rPr>
                <w:rFonts w:ascii="宋体" w:eastAsia="宋体" w:cs="宋体" w:hint="eastAsia"/>
                <w:color w:val="auto"/>
                <w:kern w:val="0"/>
                <w:szCs w:val="21"/>
              </w:rPr>
              <w:t>计2分。</w:t>
            </w:r>
          </w:p>
          <w:p>
            <w:pPr>
              <w:spacing w:line="400" w:lineRule="exact"/>
              <w:rPr>
                <w:rFonts w:ascii="宋体" w:eastAsia="宋体" w:cs="宋体" w:hint="eastAsia"/>
                <w:color w:val="auto"/>
                <w:kern w:val="0"/>
                <w:szCs w:val="21"/>
              </w:rPr>
            </w:pPr>
            <w:r>
              <w:rPr>
                <w:rFonts w:ascii="宋体" w:eastAsia="宋体" w:cs="宋体" w:hint="eastAsia"/>
                <w:color w:val="auto"/>
                <w:kern w:val="0"/>
                <w:szCs w:val="21"/>
                <w:lang w:val="en-US" w:eastAsia="zh-CN"/>
              </w:rPr>
              <w:t>注：以上认证需</w:t>
            </w:r>
            <w:r>
              <w:rPr>
                <w:rFonts w:ascii="宋体" w:eastAsia="宋体" w:cs="宋体" w:hint="eastAsia"/>
                <w:color w:val="auto"/>
                <w:kern w:val="0"/>
                <w:szCs w:val="21"/>
              </w:rPr>
              <w:t>提供在有效期内的证书复印件及国家认证认可监督管理委员会官网查询截图并加盖投标人公章，否则不计分。）</w:t>
            </w:r>
          </w:p>
        </w:tc>
      </w:tr>
      <w:tr>
        <w:trPr>
          <w:trHeight w:val="1521"/>
        </w:trP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000000" w:fill="FFFFFF"/>
            <w:tcMar>
              <w:left w:w="108" w:type="dxa"/>
              <w:right w:w="108" w:type="dxa"/>
            </w:tcMar>
            <w:vAlign w:val="center"/>
          </w:tcPr>
          <w:p>
            <w:pPr>
              <w:spacing w:line="400" w:lineRule="exact"/>
              <w:jc w:val="center"/>
              <w:rPr>
                <w:rFonts w:ascii="宋体" w:cs="宋体" w:hint="eastAsia"/>
                <w:color w:val="auto"/>
                <w:szCs w:val="21"/>
              </w:rPr>
            </w:pPr>
            <w:r>
              <w:rPr>
                <w:rFonts w:ascii="宋体" w:cs="宋体" w:hint="eastAsia"/>
                <w:color w:val="auto"/>
                <w:szCs w:val="21"/>
              </w:rPr>
              <w:t>无不良行为记录</w:t>
            </w:r>
          </w:p>
        </w:tc>
        <w:tc>
          <w:tcPr>
            <w:tcW w:w="357" w:type="pct"/>
            <w:tcBorders>
              <w:tl2br w:val="nil"/>
              <w:tr2bl w:val="nil"/>
            </w:tcBorders>
            <w:shd w:val="clear" w:color="000000"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4</w:t>
            </w:r>
          </w:p>
        </w:tc>
        <w:tc>
          <w:tcPr>
            <w:tcW w:w="3638" w:type="pct"/>
            <w:tcBorders>
              <w:tl2br w:val="nil"/>
              <w:tr2bl w:val="nil"/>
            </w:tcBorders>
            <w:shd w:val="clear" w:color="000000" w:fill="FFFFFF"/>
            <w:tcMar>
              <w:left w:w="108" w:type="dxa"/>
              <w:right w:w="108" w:type="dxa"/>
            </w:tcMar>
          </w:tcPr>
          <w:p>
            <w:pPr>
              <w:spacing w:line="400" w:lineRule="exact"/>
              <w:rPr>
                <w:rFonts w:ascii="宋体" w:eastAsia="宋体" w:cs="宋体" w:hint="eastAsia"/>
                <w:color w:val="auto"/>
                <w:kern w:val="0"/>
                <w:szCs w:val="21"/>
              </w:rPr>
            </w:pPr>
            <w:r>
              <w:rPr>
                <w:rFonts w:ascii="宋体" w:eastAsia="宋体" w:cs="宋体" w:hint="eastAsia"/>
                <w:color w:val="auto"/>
                <w:kern w:val="0"/>
                <w:szCs w:val="21"/>
                <w:lang w:val="en-US" w:eastAsia="zh-CN"/>
              </w:rPr>
              <w:t>根据供应商及拟任项目负责人自投标截止日之前36个月以来的不良行为记录情况计分。供应商应在响应文件中如实反映企业及拟任项目经理不良行为记录，无不良行为记录计4分，发生一次不良行为记录该项不计分。注：须提交相关查询网站截图和无不良行为记录承诺函（承诺函格式自拟）。</w:t>
            </w:r>
          </w:p>
        </w:tc>
      </w:tr>
      <w:tr>
        <w:trPr>
          <w:trHeight w:val="693"/>
        </w:trP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000000" w:fill="FFFFFF"/>
            <w:tcMar>
              <w:left w:w="108" w:type="dxa"/>
              <w:right w:w="108" w:type="dxa"/>
            </w:tcMar>
            <w:vAlign w:val="center"/>
          </w:tcPr>
          <w:p>
            <w:pPr>
              <w:spacing w:line="400" w:lineRule="exact"/>
              <w:jc w:val="center"/>
              <w:rPr>
                <w:rFonts w:ascii="宋体" w:cs="宋体" w:hint="eastAsia"/>
                <w:color w:val="auto"/>
                <w:szCs w:val="21"/>
              </w:rPr>
            </w:pPr>
            <w:r>
              <w:rPr>
                <w:rFonts w:ascii="宋体" w:cs="宋体" w:hint="eastAsia"/>
                <w:color w:val="auto"/>
                <w:szCs w:val="21"/>
              </w:rPr>
              <w:t>团队成员经验</w:t>
            </w:r>
          </w:p>
        </w:tc>
        <w:tc>
          <w:tcPr>
            <w:tcW w:w="357" w:type="pct"/>
            <w:tcBorders>
              <w:tl2br w:val="nil"/>
              <w:tr2bl w:val="nil"/>
            </w:tcBorders>
            <w:shd w:val="clear" w:color="000000" w:fill="FFFFFF"/>
            <w:tcMar>
              <w:left w:w="108" w:type="dxa"/>
              <w:right w:w="108" w:type="dxa"/>
            </w:tcMar>
            <w:vAlign w:val="center"/>
          </w:tcPr>
          <w:p>
            <w:pPr>
              <w:spacing w:line="400" w:lineRule="exact"/>
              <w:jc w:val="center"/>
              <w:rPr>
                <w:rFonts w:ascii="宋体" w:eastAsia="宋体" w:hint="eastAsia"/>
                <w:color w:val="auto"/>
                <w:szCs w:val="21"/>
                <w:lang w:eastAsia="zh-CN"/>
              </w:rPr>
            </w:pPr>
            <w:r>
              <w:rPr>
                <w:rFonts w:ascii="宋体" w:hint="eastAsia"/>
                <w:color w:val="auto"/>
                <w:szCs w:val="21"/>
                <w:lang w:val="en-US" w:eastAsia="zh-CN"/>
              </w:rPr>
              <w:t>5</w:t>
            </w:r>
          </w:p>
        </w:tc>
        <w:tc>
          <w:tcPr>
            <w:tcW w:w="3638" w:type="pct"/>
            <w:tcBorders>
              <w:tl2br w:val="nil"/>
              <w:tr2bl w:val="nil"/>
            </w:tcBorders>
            <w:shd w:val="clear" w:color="000000" w:fill="FFFFFF"/>
            <w:tcMar>
              <w:left w:w="108" w:type="dxa"/>
              <w:right w:w="108" w:type="dxa"/>
            </w:tcMar>
            <w:vAlign w:val="center"/>
          </w:tcPr>
          <w:p>
            <w:pPr>
              <w:spacing w:line="400" w:lineRule="exact"/>
              <w:rPr>
                <w:rFonts w:ascii="宋体"/>
                <w:color w:val="auto"/>
                <w:szCs w:val="21"/>
              </w:rPr>
            </w:pPr>
            <w:r>
              <w:rPr>
                <w:rFonts w:ascii="宋体" w:hint="eastAsia"/>
                <w:color w:val="auto"/>
                <w:szCs w:val="21"/>
              </w:rPr>
              <w:t>1、拟派本项目</w:t>
            </w:r>
            <w:r>
              <w:rPr>
                <w:rFonts w:ascii="宋体" w:hint="eastAsia"/>
                <w:color w:val="auto"/>
                <w:szCs w:val="21"/>
                <w:lang w:val="en-US" w:eastAsia="zh-CN"/>
              </w:rPr>
              <w:t>项目经理</w:t>
            </w:r>
            <w:r>
              <w:rPr>
                <w:rFonts w:cs="Times New Roman" w:hint="eastAsia"/>
                <w:color w:val="auto"/>
                <w:lang w:val="en-US" w:eastAsia="zh-CN"/>
              </w:rPr>
              <w:t>2021年</w:t>
            </w:r>
            <w:r>
              <w:rPr>
                <w:rFonts w:cs="Times New Roman"/>
                <w:color w:val="auto"/>
                <w:lang w:val="en-US" w:eastAsia="zh-CN"/>
              </w:rPr>
              <w:t>5</w:t>
            </w:r>
            <w:r>
              <w:rPr>
                <w:rFonts w:cs="Times New Roman" w:hint="eastAsia"/>
                <w:color w:val="auto"/>
                <w:lang w:val="en-US" w:eastAsia="zh-CN"/>
              </w:rPr>
              <w:t>月以来</w:t>
            </w:r>
            <w:r>
              <w:rPr>
                <w:rFonts w:ascii="Times New Roman" w:eastAsia="宋体" w:cs="Times New Roman" w:hAnsi="Times New Roman" w:hint="eastAsia"/>
                <w:color w:val="auto"/>
                <w:lang w:eastAsia="zh-CN"/>
              </w:rPr>
              <w:t>（</w:t>
            </w:r>
            <w:r>
              <w:rPr>
                <w:rFonts w:ascii="Times New Roman" w:eastAsia="宋体" w:cs="Times New Roman" w:hAnsi="Times New Roman" w:hint="eastAsia"/>
                <w:color w:val="auto"/>
                <w:lang w:val="en-US" w:eastAsia="zh-CN"/>
              </w:rPr>
              <w:t>以竣工验收时间为准</w:t>
            </w:r>
            <w:r>
              <w:rPr>
                <w:rFonts w:ascii="Times New Roman" w:eastAsia="宋体" w:cs="Times New Roman" w:hAnsi="Times New Roman" w:hint="eastAsia"/>
                <w:color w:val="auto"/>
                <w:lang w:eastAsia="zh-CN"/>
              </w:rPr>
              <w:t>）</w:t>
            </w:r>
            <w:r>
              <w:rPr>
                <w:rFonts w:ascii="宋体" w:hint="eastAsia"/>
                <w:color w:val="auto"/>
                <w:szCs w:val="21"/>
              </w:rPr>
              <w:t>以来，具有类似工程业绩的，每个计</w:t>
            </w:r>
            <w:r>
              <w:rPr>
                <w:rFonts w:ascii="宋体" w:hint="eastAsia"/>
                <w:color w:val="auto"/>
                <w:szCs w:val="21"/>
                <w:lang w:val="en-US" w:eastAsia="zh-CN"/>
              </w:rPr>
              <w:t>2.5</w:t>
            </w:r>
            <w:r>
              <w:rPr>
                <w:rFonts w:ascii="宋体" w:hint="eastAsia"/>
                <w:color w:val="auto"/>
                <w:szCs w:val="21"/>
              </w:rPr>
              <w:t>分，最高计</w:t>
            </w:r>
            <w:r>
              <w:rPr>
                <w:rFonts w:ascii="宋体" w:hint="eastAsia"/>
                <w:color w:val="auto"/>
                <w:szCs w:val="21"/>
                <w:lang w:val="en-US" w:eastAsia="zh-CN"/>
              </w:rPr>
              <w:t>5</w:t>
            </w:r>
            <w:r>
              <w:rPr>
                <w:rFonts w:ascii="宋体" w:hint="eastAsia"/>
                <w:color w:val="auto"/>
                <w:szCs w:val="21"/>
              </w:rPr>
              <w:t>分。</w:t>
            </w:r>
          </w:p>
          <w:p>
            <w:pPr>
              <w:spacing w:line="400" w:lineRule="exact"/>
              <w:rPr>
                <w:rFonts w:ascii="宋体"/>
                <w:color w:val="auto"/>
                <w:szCs w:val="21"/>
              </w:rPr>
            </w:pPr>
            <w:r>
              <w:rPr>
                <w:rFonts w:ascii="Times New Roman" w:eastAsia="宋体" w:cs="Times New Roman" w:hAnsi="Times New Roman" w:hint="eastAsia"/>
                <w:color w:val="auto"/>
                <w:lang w:val="en-US" w:eastAsia="zh-CN"/>
              </w:rPr>
              <w:t>注：提供中标（或成交）通知书、合同和竣工验收证明材料复印件并加盖供应商公章，合同印件或者竣工验收证明材料复印件中须体现项目经理姓名，未提供或未按要求提供不计分。</w:t>
            </w:r>
          </w:p>
        </w:tc>
      </w:tr>
      <w:tr>
        <w:tc>
          <w:tcPr>
            <w:tcW w:w="482" w:type="pct"/>
            <w:vMerge w:val="restart"/>
            <w:tcBorders>
              <w:tl2br w:val="nil"/>
              <w:tr2bl w:val="nil"/>
            </w:tcBorders>
            <w:shd w:val="clear" w:color="000000" w:fill="FFFFFF"/>
            <w:tcMar>
              <w:left w:w="108" w:type="dxa"/>
              <w:right w:w="108" w:type="dxa"/>
            </w:tcMar>
            <w:vAlign w:val="center"/>
          </w:tcPr>
          <w:p>
            <w:pPr>
              <w:spacing w:line="400" w:lineRule="exact"/>
              <w:jc w:val="center"/>
              <w:rPr>
                <w:rFonts w:ascii="宋体" w:cs="宋体"/>
                <w:b/>
                <w:color w:val="auto"/>
                <w:szCs w:val="21"/>
              </w:rPr>
            </w:pPr>
            <w:r>
              <w:rPr>
                <w:rFonts w:ascii="宋体" w:cs="宋体"/>
                <w:b/>
                <w:color w:val="auto"/>
                <w:szCs w:val="21"/>
              </w:rPr>
              <w:t>技术</w:t>
            </w:r>
          </w:p>
          <w:p>
            <w:pPr>
              <w:spacing w:line="400" w:lineRule="exact"/>
              <w:jc w:val="center"/>
              <w:rPr>
                <w:rFonts w:ascii="宋体" w:cs="宋体"/>
                <w:color w:val="auto"/>
                <w:szCs w:val="21"/>
              </w:rPr>
            </w:pPr>
            <w:r>
              <w:rPr>
                <w:rFonts w:ascii="宋体" w:cs="宋体"/>
                <w:b/>
                <w:color w:val="auto"/>
                <w:szCs w:val="21"/>
              </w:rPr>
              <w:t>部分</w:t>
            </w:r>
            <w:r>
              <w:rPr>
                <w:rFonts w:ascii="宋体" w:cs="宋体" w:hint="eastAsia"/>
                <w:b/>
                <w:color w:val="auto"/>
                <w:szCs w:val="21"/>
              </w:rPr>
              <w:t>（</w:t>
            </w:r>
            <w:r>
              <w:rPr>
                <w:rFonts w:ascii="宋体" w:cs="宋体" w:hint="eastAsia"/>
                <w:b/>
                <w:color w:val="auto"/>
                <w:szCs w:val="21"/>
                <w:lang w:val="en-US" w:eastAsia="zh-CN"/>
              </w:rPr>
              <w:t>45</w:t>
            </w:r>
            <w:r>
              <w:rPr>
                <w:rFonts w:ascii="宋体" w:cs="宋体" w:hint="eastAsia"/>
                <w:b/>
                <w:color w:val="auto"/>
                <w:szCs w:val="21"/>
              </w:rPr>
              <w:t>分）</w:t>
            </w:r>
          </w:p>
        </w:tc>
        <w:tc>
          <w:tcPr>
            <w:tcW w:w="521"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color w:val="auto"/>
                <w:szCs w:val="21"/>
              </w:rPr>
              <w:t>施工方案与技术措施</w:t>
            </w:r>
          </w:p>
        </w:tc>
        <w:tc>
          <w:tcPr>
            <w:tcW w:w="357"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10</w:t>
            </w:r>
          </w:p>
        </w:tc>
        <w:tc>
          <w:tcPr>
            <w:tcW w:w="3638" w:type="pct"/>
            <w:tcBorders>
              <w:tl2br w:val="nil"/>
              <w:tr2bl w:val="nil"/>
            </w:tcBorders>
            <w:shd w:val="clear" w:color="auto" w:fill="FFFFFF"/>
            <w:tcMar>
              <w:left w:w="108" w:type="dxa"/>
              <w:right w:w="108" w:type="dxa"/>
            </w:tcMar>
            <w:vAlign w:val="center"/>
          </w:tcPr>
          <w:p>
            <w:pPr>
              <w:spacing w:line="400" w:lineRule="exact"/>
              <w:jc w:val="left"/>
              <w:rPr>
                <w:color w:val="auto"/>
                <w:szCs w:val="21"/>
              </w:rPr>
            </w:pPr>
            <w:r>
              <w:rPr>
                <w:rStyle w:val="261"/>
                <w:rFonts w:ascii="宋体" w:hAnsi="宋体" w:hint="eastAsia"/>
                <w:color w:val="auto"/>
                <w:szCs w:val="21"/>
              </w:rPr>
              <w:t>投标人根据项目实际情况提供施工方案与技术措施，内容应包括但不限于项目总体概况、部署及措施、项目重难点分析及相应解决方案、施工平面布置。对项目总体概况表述清晰、完整，部署及措施先进、可靠，针对项目的重点、难点分析透彻，解决方案切实可行，施工平面布置有针对性、合理，满足施工需要，符合安全、文明生产要求，施工方案合理、操作性强的计10分；有缺漏项每处扣2分，施工方案与技术措施内容可行性不强或欠合理的每处扣1分，扣完为止。未提供的不计分。</w:t>
            </w:r>
          </w:p>
        </w:tc>
      </w:tr>
      <w:t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color w:val="auto"/>
                <w:szCs w:val="21"/>
              </w:rPr>
              <w:t>工程进度计划与保证措施</w:t>
            </w:r>
          </w:p>
        </w:tc>
        <w:tc>
          <w:tcPr>
            <w:tcW w:w="357"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10</w:t>
            </w:r>
          </w:p>
        </w:tc>
        <w:tc>
          <w:tcPr>
            <w:tcW w:w="3638" w:type="pct"/>
            <w:tcBorders>
              <w:tl2br w:val="nil"/>
              <w:tr2bl w:val="nil"/>
            </w:tcBorders>
            <w:shd w:val="clear" w:color="auto" w:fill="FFFFFF"/>
            <w:tcMar>
              <w:left w:w="108" w:type="dxa"/>
              <w:right w:w="108" w:type="dxa"/>
            </w:tcMar>
            <w:vAlign w:val="center"/>
          </w:tcPr>
          <w:p>
            <w:pPr>
              <w:spacing w:line="400" w:lineRule="exact"/>
              <w:jc w:val="left"/>
              <w:rPr>
                <w:rFonts w:ascii="宋体"/>
                <w:color w:val="auto"/>
                <w:szCs w:val="21"/>
              </w:rPr>
            </w:pPr>
            <w:r>
              <w:rPr>
                <w:rFonts w:ascii="宋体" w:hint="eastAsia"/>
                <w:color w:val="auto"/>
                <w:szCs w:val="21"/>
              </w:rPr>
              <w:t>投标人根据项目实际情况提供</w:t>
            </w:r>
            <w:r>
              <w:rPr>
                <w:rFonts w:hint="eastAsia"/>
                <w:color w:val="auto"/>
              </w:rPr>
              <w:t>工程进度计划与保证措施，施工进度计划内容全面、线路清晰完整、计划编制合理、保证措施合理的计10分；施工进度计划内容欠全面、线路欠清晰完整、计划编制欠合理、保证措施欠合理的，每处扣</w:t>
            </w:r>
            <w:r>
              <w:rPr>
                <w:color w:val="auto"/>
              </w:rPr>
              <w:t>2</w:t>
            </w:r>
            <w:r>
              <w:rPr>
                <w:rFonts w:hint="eastAsia"/>
                <w:color w:val="auto"/>
              </w:rPr>
              <w:t>分，</w:t>
            </w:r>
            <w:r>
              <w:rPr>
                <w:rFonts w:ascii="宋体" w:hint="eastAsia"/>
                <w:color w:val="auto"/>
                <w:szCs w:val="21"/>
              </w:rPr>
              <w:t>扣完为止。未提供不计分。</w:t>
            </w:r>
          </w:p>
        </w:tc>
      </w:tr>
      <w:t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color w:val="auto"/>
                <w:szCs w:val="21"/>
              </w:rPr>
              <w:t>质量管理体系与措施</w:t>
            </w:r>
          </w:p>
        </w:tc>
        <w:tc>
          <w:tcPr>
            <w:tcW w:w="357" w:type="pct"/>
            <w:tcBorders>
              <w:tl2br w:val="nil"/>
              <w:tr2bl w:val="nil"/>
            </w:tcBorders>
            <w:shd w:val="clear" w:color="auto" w:fill="FFFFFF"/>
            <w:tcMar>
              <w:left w:w="108" w:type="dxa"/>
              <w:right w:w="108" w:type="dxa"/>
            </w:tcMar>
            <w:vAlign w:val="center"/>
          </w:tcPr>
          <w:p>
            <w:pPr>
              <w:spacing w:line="400" w:lineRule="exact"/>
              <w:jc w:val="center"/>
              <w:rPr>
                <w:rFonts w:ascii="宋体" w:eastAsia="宋体" w:cs="宋体" w:hint="eastAsia"/>
                <w:color w:val="auto"/>
                <w:szCs w:val="21"/>
                <w:lang w:eastAsia="zh-CN"/>
              </w:rPr>
            </w:pPr>
            <w:r>
              <w:rPr>
                <w:rFonts w:ascii="宋体" w:cs="宋体" w:hint="eastAsia"/>
                <w:color w:val="auto"/>
                <w:szCs w:val="21"/>
                <w:lang w:val="en-US" w:eastAsia="zh-CN"/>
              </w:rPr>
              <w:t>7</w:t>
            </w:r>
          </w:p>
        </w:tc>
        <w:tc>
          <w:tcPr>
            <w:tcW w:w="3638" w:type="pct"/>
            <w:tcBorders>
              <w:tl2br w:val="nil"/>
              <w:tr2bl w:val="nil"/>
            </w:tcBorders>
            <w:shd w:val="clear" w:color="auto" w:fill="FFFFFF"/>
            <w:tcMar>
              <w:left w:w="108" w:type="dxa"/>
              <w:right w:w="108" w:type="dxa"/>
            </w:tcMar>
            <w:vAlign w:val="center"/>
          </w:tcPr>
          <w:p>
            <w:pPr>
              <w:spacing w:line="400" w:lineRule="exact"/>
              <w:ind w:right="42"/>
              <w:jc w:val="left"/>
              <w:rPr>
                <w:rFonts w:ascii="宋体" w:cs="宋体"/>
                <w:color w:val="auto"/>
                <w:szCs w:val="21"/>
              </w:rPr>
            </w:pPr>
            <w:r>
              <w:rPr>
                <w:rStyle w:val="261"/>
                <w:rFonts w:ascii="宋体" w:hAnsi="宋体" w:hint="eastAsia"/>
                <w:color w:val="auto"/>
              </w:rPr>
              <w:t>投标人根据项目实际情况提供质量管理体系与措施，</w:t>
            </w:r>
            <w:r>
              <w:rPr>
                <w:rStyle w:val="261"/>
                <w:rFonts w:ascii="宋体" w:hAnsi="宋体" w:hint="eastAsia"/>
                <w:color w:val="auto"/>
                <w:szCs w:val="21"/>
              </w:rPr>
              <w:t>质量目标明确、质量管理制度合理、操作性强的计</w:t>
            </w:r>
            <w:r>
              <w:rPr>
                <w:rStyle w:val="261"/>
                <w:rFonts w:ascii="宋体" w:hAnsi="宋体" w:hint="eastAsia"/>
                <w:color w:val="auto"/>
                <w:szCs w:val="21"/>
                <w:lang w:val="en-US" w:eastAsia="zh-CN"/>
              </w:rPr>
              <w:t>7</w:t>
            </w:r>
            <w:r>
              <w:rPr>
                <w:rStyle w:val="261"/>
                <w:rFonts w:ascii="宋体" w:hAnsi="宋体" w:hint="eastAsia"/>
                <w:color w:val="auto"/>
                <w:szCs w:val="21"/>
              </w:rPr>
              <w:t>分；质量目标欠明确、质量管理措施欠合理、操作性不强的，每处扣</w:t>
            </w:r>
            <w:r>
              <w:rPr>
                <w:rStyle w:val="261"/>
                <w:rFonts w:ascii="宋体" w:hAnsi="宋体" w:hint="eastAsia"/>
                <w:color w:val="auto"/>
                <w:szCs w:val="21"/>
                <w:lang w:val="en-US" w:eastAsia="zh-CN"/>
              </w:rPr>
              <w:t>1</w:t>
            </w:r>
            <w:r>
              <w:rPr>
                <w:rStyle w:val="261"/>
                <w:rFonts w:ascii="宋体" w:hAnsi="宋体" w:hint="eastAsia"/>
                <w:color w:val="auto"/>
                <w:szCs w:val="21"/>
              </w:rPr>
              <w:t>分，扣完为止，未提供不计分。</w:t>
            </w:r>
          </w:p>
        </w:tc>
      </w:tr>
      <w:t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color w:val="auto"/>
                <w:szCs w:val="21"/>
              </w:rPr>
              <w:t>安全管理体系与措施</w:t>
            </w:r>
          </w:p>
        </w:tc>
        <w:tc>
          <w:tcPr>
            <w:tcW w:w="357" w:type="pct"/>
            <w:tcBorders>
              <w:tl2br w:val="nil"/>
              <w:tr2bl w:val="nil"/>
            </w:tcBorders>
            <w:shd w:val="clear" w:color="auto" w:fill="FFFFFF"/>
            <w:tcMar>
              <w:left w:w="108" w:type="dxa"/>
              <w:right w:w="108" w:type="dxa"/>
            </w:tcMar>
            <w:vAlign w:val="center"/>
          </w:tcPr>
          <w:p>
            <w:pPr>
              <w:spacing w:line="400" w:lineRule="exact"/>
              <w:jc w:val="center"/>
              <w:rPr>
                <w:rFonts w:ascii="宋体" w:eastAsia="宋体" w:cs="宋体" w:hint="eastAsia"/>
                <w:color w:val="auto"/>
                <w:szCs w:val="21"/>
                <w:lang w:eastAsia="zh-CN"/>
              </w:rPr>
            </w:pPr>
            <w:r>
              <w:rPr>
                <w:rFonts w:ascii="宋体" w:cs="宋体" w:hint="eastAsia"/>
                <w:color w:val="auto"/>
                <w:szCs w:val="21"/>
                <w:lang w:val="en-US" w:eastAsia="zh-CN"/>
              </w:rPr>
              <w:t>6</w:t>
            </w:r>
          </w:p>
        </w:tc>
        <w:tc>
          <w:tcPr>
            <w:tcW w:w="3638" w:type="pct"/>
            <w:tcBorders>
              <w:tl2br w:val="nil"/>
              <w:tr2bl w:val="nil"/>
            </w:tcBorders>
            <w:shd w:val="clear" w:color="auto" w:fill="FFFFFF"/>
            <w:tcMar>
              <w:left w:w="108" w:type="dxa"/>
              <w:right w:w="108" w:type="dxa"/>
            </w:tcMar>
            <w:vAlign w:val="center"/>
          </w:tcPr>
          <w:p>
            <w:pPr>
              <w:spacing w:line="400" w:lineRule="exact"/>
              <w:ind w:right="42"/>
              <w:jc w:val="left"/>
              <w:rPr>
                <w:rFonts w:ascii="宋体" w:cs="宋体"/>
                <w:color w:val="auto"/>
                <w:szCs w:val="21"/>
              </w:rPr>
            </w:pPr>
            <w:r>
              <w:rPr>
                <w:rFonts w:ascii="宋体" w:hint="eastAsia"/>
                <w:color w:val="auto"/>
                <w:szCs w:val="21"/>
              </w:rPr>
              <w:t>投标人根据项目实际情况提供安全管理体系与措施，安全目标明确、实施与监控措施合理、操作性强的计</w:t>
            </w:r>
            <w:r>
              <w:rPr>
                <w:rFonts w:ascii="宋体" w:hint="eastAsia"/>
                <w:color w:val="auto"/>
                <w:szCs w:val="21"/>
                <w:lang w:val="en-US" w:eastAsia="zh-CN"/>
              </w:rPr>
              <w:t>6</w:t>
            </w:r>
            <w:r>
              <w:rPr>
                <w:rFonts w:ascii="宋体" w:hint="eastAsia"/>
                <w:color w:val="auto"/>
                <w:szCs w:val="21"/>
              </w:rPr>
              <w:t>分；安全目标欠明确、实施与监控措施欠合理、操作性不强的，每处扣</w:t>
            </w:r>
            <w:r>
              <w:rPr>
                <w:rFonts w:ascii="宋体" w:hint="eastAsia"/>
                <w:color w:val="auto"/>
                <w:szCs w:val="21"/>
                <w:lang w:val="en-US" w:eastAsia="zh-CN"/>
              </w:rPr>
              <w:t>1</w:t>
            </w:r>
            <w:r>
              <w:rPr>
                <w:rFonts w:ascii="宋体" w:hint="eastAsia"/>
                <w:color w:val="auto"/>
                <w:szCs w:val="21"/>
              </w:rPr>
              <w:t>分，</w:t>
            </w:r>
            <w:r>
              <w:rPr>
                <w:rFonts w:hint="eastAsia"/>
                <w:color w:val="auto"/>
              </w:rPr>
              <w:t>扣完为止，</w:t>
            </w:r>
            <w:r>
              <w:rPr>
                <w:rFonts w:ascii="宋体" w:hint="eastAsia"/>
                <w:color w:val="auto"/>
                <w:szCs w:val="21"/>
              </w:rPr>
              <w:t>未提供不计分。</w:t>
            </w:r>
          </w:p>
        </w:tc>
      </w:tr>
      <w:t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hint="eastAsia"/>
                <w:color w:val="auto"/>
                <w:szCs w:val="21"/>
              </w:rPr>
              <w:t>资源配置计划</w:t>
            </w:r>
          </w:p>
        </w:tc>
        <w:tc>
          <w:tcPr>
            <w:tcW w:w="357" w:type="pct"/>
            <w:tcBorders>
              <w:tl2br w:val="nil"/>
              <w:tr2bl w:val="nil"/>
            </w:tcBorders>
            <w:shd w:val="clear" w:color="auto" w:fill="FFFFFF"/>
            <w:tcMar>
              <w:left w:w="108" w:type="dxa"/>
              <w:right w:w="108" w:type="dxa"/>
            </w:tcMar>
            <w:vAlign w:val="center"/>
          </w:tcPr>
          <w:p>
            <w:pPr>
              <w:spacing w:line="400" w:lineRule="exact"/>
              <w:jc w:val="center"/>
              <w:rPr>
                <w:rFonts w:ascii="宋体" w:eastAsia="宋体" w:cs="宋体" w:hint="eastAsia"/>
                <w:color w:val="auto"/>
                <w:szCs w:val="21"/>
                <w:lang w:eastAsia="zh-CN"/>
              </w:rPr>
            </w:pPr>
            <w:r>
              <w:rPr>
                <w:rFonts w:ascii="宋体" w:cs="宋体" w:hint="eastAsia"/>
                <w:color w:val="auto"/>
                <w:szCs w:val="21"/>
                <w:lang w:val="en-US" w:eastAsia="zh-CN"/>
              </w:rPr>
              <w:t>6</w:t>
            </w:r>
          </w:p>
        </w:tc>
        <w:tc>
          <w:tcPr>
            <w:tcW w:w="3638" w:type="pct"/>
            <w:tcBorders>
              <w:tl2br w:val="nil"/>
              <w:tr2bl w:val="nil"/>
            </w:tcBorders>
            <w:shd w:val="clear" w:color="auto" w:fill="FFFFFF"/>
            <w:tcMar>
              <w:left w:w="108" w:type="dxa"/>
              <w:right w:w="108" w:type="dxa"/>
            </w:tcMar>
            <w:vAlign w:val="center"/>
          </w:tcPr>
          <w:p>
            <w:pPr>
              <w:spacing w:line="400" w:lineRule="exact"/>
              <w:ind w:right="42"/>
              <w:jc w:val="left"/>
              <w:rPr>
                <w:rFonts w:ascii="宋体" w:cs="宋体"/>
                <w:color w:val="auto"/>
                <w:szCs w:val="21"/>
              </w:rPr>
            </w:pPr>
            <w:r>
              <w:rPr>
                <w:rFonts w:ascii="宋体" w:cs="宋体" w:hint="eastAsia"/>
                <w:color w:val="auto"/>
                <w:kern w:val="0"/>
              </w:rPr>
              <w:t>投标人根据项目实际情况提供资源配备计划。</w:t>
            </w:r>
            <w:r>
              <w:rPr>
                <w:rFonts w:ascii="宋体" w:cs="宋体" w:hint="eastAsia"/>
                <w:color w:val="auto"/>
                <w:kern w:val="0"/>
                <w:szCs w:val="21"/>
              </w:rPr>
              <w:t>资源投入劳动力配备完善、设备配置合理、材料计划与进度计划能够相互呼应并完全满足施工需要</w:t>
            </w:r>
            <w:r>
              <w:rPr>
                <w:rFonts w:ascii="宋体" w:cs="宋体" w:hint="eastAsia"/>
                <w:color w:val="auto"/>
                <w:kern w:val="0"/>
              </w:rPr>
              <w:t>的计</w:t>
            </w:r>
            <w:r>
              <w:rPr>
                <w:rFonts w:ascii="宋体" w:cs="宋体" w:hint="eastAsia"/>
                <w:color w:val="auto"/>
                <w:kern w:val="0"/>
                <w:lang w:val="en-US" w:eastAsia="zh-CN"/>
              </w:rPr>
              <w:t>6</w:t>
            </w:r>
            <w:r>
              <w:rPr>
                <w:rFonts w:ascii="宋体" w:cs="宋体" w:hint="eastAsia"/>
                <w:color w:val="auto"/>
                <w:kern w:val="0"/>
              </w:rPr>
              <w:t>分，</w:t>
            </w:r>
            <w:r>
              <w:rPr>
                <w:rFonts w:ascii="宋体" w:cs="宋体" w:hint="eastAsia"/>
                <w:color w:val="auto"/>
                <w:szCs w:val="21"/>
              </w:rPr>
              <w:t>资源配备计划内容</w:t>
            </w:r>
            <w:r>
              <w:rPr>
                <w:rFonts w:hint="eastAsia"/>
                <w:color w:val="auto"/>
                <w:kern w:val="0"/>
                <w:szCs w:val="21"/>
                <w:lang w:val="zh-CN"/>
              </w:rPr>
              <w:t>欠全面或欠合理的每</w:t>
            </w:r>
            <w:r>
              <w:rPr>
                <w:rFonts w:ascii="宋体" w:cs="宋体" w:hint="eastAsia"/>
                <w:color w:val="auto"/>
                <w:kern w:val="0"/>
                <w:szCs w:val="21"/>
                <w:lang w:val="zh-CN"/>
              </w:rPr>
              <w:t>处扣</w:t>
            </w:r>
            <w:r>
              <w:rPr>
                <w:rFonts w:ascii="宋体" w:cs="宋体" w:hint="eastAsia"/>
                <w:color w:val="auto"/>
                <w:kern w:val="0"/>
                <w:szCs w:val="21"/>
              </w:rPr>
              <w:t>1</w:t>
            </w:r>
            <w:r>
              <w:rPr>
                <w:rFonts w:ascii="宋体" w:cs="宋体" w:hint="eastAsia"/>
                <w:color w:val="auto"/>
                <w:kern w:val="0"/>
                <w:szCs w:val="21"/>
                <w:lang w:val="zh-CN"/>
              </w:rPr>
              <w:t>分，</w:t>
            </w:r>
            <w:r>
              <w:rPr>
                <w:rFonts w:ascii="宋体" w:cs="宋体" w:hint="eastAsia"/>
                <w:color w:val="auto"/>
                <w:szCs w:val="21"/>
              </w:rPr>
              <w:t>扣完为止。</w:t>
            </w:r>
            <w:r>
              <w:rPr>
                <w:rFonts w:ascii="宋体" w:hint="eastAsia"/>
                <w:color w:val="auto"/>
                <w:szCs w:val="21"/>
              </w:rPr>
              <w:t>未提供</w:t>
            </w:r>
            <w:r>
              <w:rPr>
                <w:rFonts w:ascii="宋体" w:cs="宋体" w:hint="eastAsia"/>
                <w:color w:val="auto"/>
                <w:szCs w:val="21"/>
              </w:rPr>
              <w:t>不计分</w:t>
            </w:r>
            <w:r>
              <w:rPr>
                <w:rFonts w:ascii="宋体" w:hint="eastAsia"/>
                <w:color w:val="auto"/>
                <w:szCs w:val="21"/>
              </w:rPr>
              <w:t>。</w:t>
            </w:r>
          </w:p>
        </w:tc>
      </w:tr>
      <w:tr>
        <w:tc>
          <w:tcPr>
            <w:tcW w:w="482" w:type="pct"/>
            <w:vMerge/>
            <w:tcBorders>
              <w:tl2br w:val="nil"/>
              <w:tr2bl w:val="nil"/>
            </w:tcBorders>
            <w:shd w:val="clear" w:color="000000" w:fill="FFFFFF"/>
            <w:tcMar>
              <w:left w:w="108" w:type="dxa"/>
              <w:right w:w="108" w:type="dxa"/>
            </w:tcMar>
            <w:vAlign w:val="center"/>
          </w:tcPr>
          <w:p/>
        </w:tc>
        <w:tc>
          <w:tcPr>
            <w:tcW w:w="521" w:type="pct"/>
            <w:tcBorders>
              <w:tl2br w:val="nil"/>
              <w:tr2bl w:val="nil"/>
            </w:tcBorders>
            <w:shd w:val="clear" w:color="auto" w:fill="FFFFFF"/>
            <w:tcMar>
              <w:left w:w="108" w:type="dxa"/>
              <w:right w:w="108" w:type="dxa"/>
            </w:tcMar>
            <w:vAlign w:val="center"/>
          </w:tcPr>
          <w:p>
            <w:pPr>
              <w:spacing w:line="400" w:lineRule="exact"/>
              <w:jc w:val="center"/>
              <w:rPr>
                <w:rFonts w:ascii="宋体" w:cs="宋体"/>
                <w:color w:val="auto"/>
                <w:szCs w:val="21"/>
              </w:rPr>
            </w:pPr>
            <w:r>
              <w:rPr>
                <w:rFonts w:ascii="宋体" w:cs="宋体"/>
                <w:color w:val="auto"/>
                <w:szCs w:val="21"/>
              </w:rPr>
              <w:t>合理化建议</w:t>
            </w:r>
          </w:p>
        </w:tc>
        <w:tc>
          <w:tcPr>
            <w:tcW w:w="357" w:type="pct"/>
            <w:tcBorders>
              <w:tl2br w:val="nil"/>
              <w:tr2bl w:val="nil"/>
            </w:tcBorders>
            <w:shd w:val="clear" w:color="auto" w:fill="FFFFFF"/>
            <w:tcMar>
              <w:left w:w="108" w:type="dxa"/>
              <w:right w:w="108" w:type="dxa"/>
            </w:tcMar>
            <w:vAlign w:val="center"/>
          </w:tcPr>
          <w:p>
            <w:pPr>
              <w:spacing w:line="400" w:lineRule="exact"/>
              <w:jc w:val="center"/>
              <w:rPr>
                <w:rFonts w:ascii="宋体" w:eastAsia="宋体" w:cs="宋体" w:hint="eastAsia"/>
                <w:color w:val="auto"/>
                <w:szCs w:val="21"/>
                <w:lang w:eastAsia="zh-CN"/>
              </w:rPr>
            </w:pPr>
            <w:r>
              <w:rPr>
                <w:rFonts w:ascii="宋体" w:cs="宋体" w:hint="eastAsia"/>
                <w:color w:val="auto"/>
                <w:szCs w:val="21"/>
                <w:lang w:val="en-US" w:eastAsia="zh-CN"/>
              </w:rPr>
              <w:t>6</w:t>
            </w:r>
          </w:p>
        </w:tc>
        <w:tc>
          <w:tcPr>
            <w:tcW w:w="3638" w:type="pct"/>
            <w:tcBorders>
              <w:tl2br w:val="nil"/>
              <w:tr2bl w:val="nil"/>
            </w:tcBorders>
            <w:shd w:val="clear" w:color="auto" w:fill="FFFFFF"/>
            <w:tcMar>
              <w:left w:w="108" w:type="dxa"/>
              <w:right w:w="108" w:type="dxa"/>
            </w:tcMar>
            <w:vAlign w:val="center"/>
          </w:tcPr>
          <w:p>
            <w:pPr>
              <w:spacing w:line="400" w:lineRule="exact"/>
              <w:ind w:right="42"/>
              <w:jc w:val="left"/>
              <w:rPr>
                <w:rFonts w:ascii="宋体" w:cs="宋体"/>
                <w:color w:val="auto"/>
                <w:szCs w:val="21"/>
              </w:rPr>
            </w:pPr>
            <w:r>
              <w:rPr>
                <w:rFonts w:ascii="宋体" w:cs="宋体" w:hint="eastAsia"/>
                <w:color w:val="auto"/>
                <w:szCs w:val="21"/>
              </w:rPr>
              <w:t>投标人根据本项目实际情况提出可行的合理化建议，建议全面、科学、对本项目有针对性的，计</w:t>
            </w:r>
            <w:r>
              <w:rPr>
                <w:rFonts w:ascii="宋体" w:cs="宋体" w:hint="eastAsia"/>
                <w:color w:val="auto"/>
                <w:szCs w:val="21"/>
                <w:lang w:val="en-US" w:eastAsia="zh-CN"/>
              </w:rPr>
              <w:t>6</w:t>
            </w:r>
            <w:r>
              <w:rPr>
                <w:rFonts w:ascii="宋体" w:cs="宋体" w:hint="eastAsia"/>
                <w:color w:val="auto"/>
                <w:szCs w:val="21"/>
              </w:rPr>
              <w:t>分；建议欠全面、欠科学、对本项目针对性不强的，每处扣1分，扣完为止。未提供不计分。</w:t>
            </w:r>
          </w:p>
        </w:tc>
      </w:tr>
      <w:tr>
        <w:tc>
          <w:tcPr>
            <w:tcW w:w="482" w:type="pct"/>
            <w:tcBorders>
              <w:tl2br w:val="nil"/>
              <w:tr2bl w:val="nil"/>
            </w:tcBorders>
            <w:shd w:val="clear" w:color="000000" w:fill="FFFFFF"/>
            <w:tcMar>
              <w:left w:w="108" w:type="dxa"/>
              <w:right w:w="108" w:type="dxa"/>
            </w:tcMar>
            <w:vAlign w:val="center"/>
          </w:tcPr>
          <w:p>
            <w:pPr>
              <w:spacing w:line="400" w:lineRule="exact"/>
              <w:jc w:val="center"/>
              <w:rPr>
                <w:rFonts w:ascii="宋体" w:cs="宋体"/>
                <w:b/>
                <w:bCs/>
                <w:color w:val="auto"/>
                <w:szCs w:val="21"/>
              </w:rPr>
            </w:pPr>
            <w:r>
              <w:rPr>
                <w:rFonts w:ascii="宋体" w:cs="宋体" w:hint="eastAsia"/>
                <w:b/>
                <w:bCs/>
                <w:color w:val="auto"/>
                <w:szCs w:val="21"/>
              </w:rPr>
              <w:t>合计</w:t>
            </w:r>
          </w:p>
        </w:tc>
        <w:tc>
          <w:tcPr>
            <w:tcW w:w="4517" w:type="pct"/>
            <w:gridSpan w:val="3"/>
            <w:tcBorders>
              <w:tl2br w:val="nil"/>
              <w:tr2bl w:val="nil"/>
            </w:tcBorders>
            <w:shd w:val="clear" w:color="auto" w:fill="FFFFFF"/>
            <w:tcMar>
              <w:left w:w="108" w:type="dxa"/>
              <w:right w:w="108" w:type="dxa"/>
            </w:tcMar>
            <w:vAlign w:val="center"/>
          </w:tcPr>
          <w:p>
            <w:pPr>
              <w:spacing w:line="400" w:lineRule="exact"/>
              <w:ind w:right="42"/>
              <w:jc w:val="left"/>
              <w:rPr>
                <w:rFonts w:ascii="宋体" w:cs="宋体"/>
                <w:b/>
                <w:bCs/>
                <w:color w:val="auto"/>
                <w:szCs w:val="21"/>
              </w:rPr>
            </w:pPr>
            <w:r>
              <w:rPr>
                <w:rFonts w:ascii="宋体" w:cs="宋体" w:hint="eastAsia"/>
                <w:b/>
                <w:bCs/>
                <w:color w:val="auto"/>
                <w:szCs w:val="21"/>
              </w:rPr>
              <w:t>100分</w:t>
            </w:r>
          </w:p>
        </w:tc>
      </w:tr>
      <w:tr>
        <w:tc>
          <w:tcPr>
            <w:tcW w:w="5000" w:type="pct"/>
            <w:gridSpan w:val="4"/>
            <w:tcBorders>
              <w:tl2br w:val="nil"/>
              <w:tr2bl w:val="nil"/>
            </w:tcBorders>
            <w:shd w:val="clear" w:color="000000" w:fill="FFFFFF"/>
            <w:tcMar>
              <w:left w:w="108" w:type="dxa"/>
              <w:right w:w="108" w:type="dxa"/>
            </w:tcMar>
            <w:vAlign w:val="center"/>
          </w:tcPr>
          <w:p>
            <w:pPr>
              <w:spacing w:line="400" w:lineRule="exact"/>
              <w:ind w:right="42"/>
              <w:jc w:val="left"/>
              <w:rPr>
                <w:rFonts w:ascii="宋体" w:cs="宋体" w:hint="eastAsia"/>
                <w:color w:val="auto"/>
                <w:szCs w:val="21"/>
              </w:rPr>
            </w:pPr>
            <w:r>
              <w:rPr>
                <w:rFonts w:ascii="宋体" w:cs="宋体" w:hint="eastAsia"/>
                <w:color w:val="auto"/>
                <w:szCs w:val="21"/>
              </w:rPr>
              <w:t>注意：</w:t>
            </w:r>
          </w:p>
          <w:p>
            <w:pPr>
              <w:spacing w:line="400" w:lineRule="exact"/>
              <w:ind w:right="42"/>
              <w:jc w:val="left"/>
              <w:rPr>
                <w:rFonts w:ascii="宋体" w:cs="宋体" w:hint="eastAsia"/>
                <w:color w:val="auto"/>
                <w:szCs w:val="21"/>
              </w:rPr>
            </w:pPr>
            <w:r>
              <w:rPr>
                <w:rFonts w:ascii="宋体" w:cs="宋体" w:hint="eastAsia"/>
                <w:color w:val="auto"/>
                <w:szCs w:val="21"/>
              </w:rPr>
              <w:t>1、计算过程中，算术平均值保留2位小数（百分比亦取2位小数），第三位小数四舍五入。</w:t>
            </w:r>
          </w:p>
          <w:p>
            <w:pPr>
              <w:spacing w:line="400" w:lineRule="exact"/>
              <w:ind w:right="42"/>
              <w:jc w:val="left"/>
              <w:rPr>
                <w:rFonts w:ascii="宋体" w:cs="宋体" w:hint="eastAsia"/>
                <w:color w:val="auto"/>
                <w:szCs w:val="21"/>
              </w:rPr>
            </w:pPr>
            <w:r>
              <w:rPr>
                <w:rFonts w:ascii="宋体" w:cs="宋体" w:hint="eastAsia"/>
                <w:color w:val="auto"/>
                <w:szCs w:val="21"/>
              </w:rPr>
              <w:t>2、评标结果按评审后得分由高到低顺序排列。评审得分相同的，按照最后报价由低到高的顺序推荐。评审得分且最后报价相同的，按照技术指标优劣顺序推荐排名第一的中标候选人。</w:t>
            </w:r>
          </w:p>
          <w:p>
            <w:pPr>
              <w:spacing w:line="400" w:lineRule="exact"/>
              <w:ind w:right="42"/>
              <w:jc w:val="left"/>
              <w:rPr>
                <w:rFonts w:ascii="宋体" w:cs="宋体" w:hint="eastAsia"/>
                <w:color w:val="auto"/>
                <w:szCs w:val="21"/>
              </w:rPr>
            </w:pPr>
            <w:r>
              <w:rPr>
                <w:rFonts w:ascii="宋体" w:cs="宋体" w:hint="eastAsia"/>
                <w:color w:val="auto"/>
                <w:szCs w:val="21"/>
              </w:rPr>
              <w:t>3、凡评委评分项牵涉到的证明文件、数据、承诺，投标文件中未提供、或已提供但是字迹模糊无法辨认、语义模糊易造成误解、前后文件内容不一致的则该评分项计0分处理。</w:t>
            </w:r>
          </w:p>
          <w:p>
            <w:pPr>
              <w:spacing w:line="400" w:lineRule="exact"/>
              <w:ind w:right="42"/>
              <w:jc w:val="left"/>
              <w:rPr>
                <w:rFonts w:ascii="宋体" w:cs="宋体" w:hint="eastAsia"/>
                <w:color w:val="auto"/>
                <w:szCs w:val="21"/>
              </w:rPr>
            </w:pPr>
            <w:r>
              <w:rPr>
                <w:rFonts w:ascii="宋体" w:cs="宋体" w:hint="eastAsia"/>
                <w:color w:val="auto"/>
                <w:szCs w:val="21"/>
              </w:rPr>
              <w:t>4、若提交的相关证明材料无法得到核实或未在规定的时间内提交，评委会将对其所对应的评分项记0分。相关证明资料需提供复印件加盖公章，提供虚假资料的供应商将取消投标资格。</w:t>
            </w:r>
          </w:p>
          <w:p>
            <w:pPr>
              <w:spacing w:line="400" w:lineRule="exact"/>
              <w:ind w:right="42"/>
              <w:jc w:val="left"/>
              <w:rPr>
                <w:rFonts w:ascii="宋体" w:cs="宋体" w:hint="eastAsia"/>
                <w:b/>
                <w:bCs/>
                <w:color w:val="auto"/>
                <w:szCs w:val="21"/>
              </w:rPr>
            </w:pPr>
            <w:r>
              <w:rPr>
                <w:rFonts w:ascii="宋体" w:cs="宋体" w:hint="eastAsia"/>
                <w:b/>
                <w:bCs/>
                <w:color w:val="auto"/>
                <w:szCs w:val="21"/>
                <w:lang w:val="en-US" w:eastAsia="zh-CN"/>
              </w:rPr>
              <w:t>5、</w:t>
            </w:r>
            <w:r>
              <w:rPr>
                <w:rFonts w:ascii="宋体" w:cs="宋体" w:hint="eastAsia"/>
                <w:b/>
                <w:bCs/>
                <w:color w:val="auto"/>
                <w:szCs w:val="21"/>
              </w:rPr>
              <w:t>技术评审中，欠完善、不合理是指具有明显缺陷, 前后内容无法连贯,逻辑不通,文字内容不能清楚表达意图;内容脱离了该项目实际情况；与国家或行业相关政策法规或管理办法不符,或与行业惯例不符；不具备实施的可能性或套用其他项目方案或引用错误或前后内容不一致甚至矛盾或存在与本项目无关的内容。</w:t>
            </w:r>
          </w:p>
          <w:p>
            <w:pPr>
              <w:spacing w:line="400" w:lineRule="exact"/>
              <w:ind w:right="42"/>
              <w:jc w:val="left"/>
              <w:rPr>
                <w:rFonts w:ascii="宋体" w:cs="宋体"/>
                <w:color w:val="auto"/>
                <w:sz w:val="21"/>
                <w:szCs w:val="21"/>
              </w:rPr>
            </w:pPr>
            <w:r>
              <w:rPr>
                <w:rFonts w:ascii="宋体" w:cs="宋体" w:hint="eastAsia"/>
                <w:color w:val="auto"/>
                <w:szCs w:val="21"/>
                <w:lang w:val="en-US" w:eastAsia="zh-CN"/>
              </w:rPr>
              <w:t>6</w:t>
            </w:r>
            <w:r>
              <w:rPr>
                <w:rFonts w:ascii="宋体" w:cs="宋体" w:hint="eastAsia"/>
                <w:color w:val="auto"/>
                <w:szCs w:val="21"/>
              </w:rPr>
              <w:t>、复印件包含复印件、影印件、扫描件形式。</w:t>
            </w:r>
          </w:p>
        </w:tc>
      </w:tr>
    </w:tbl>
    <w:p>
      <w:pPr>
        <w:textAlignment w:val="baseline"/>
        <w:rPr>
          <w:rFonts w:ascii="宋体" w:eastAsia="宋体" w:cs="宋体"/>
          <w:color w:val="auto"/>
          <w:sz w:val="18"/>
          <w:szCs w:val="18"/>
        </w:rPr>
      </w:pPr>
    </w:p>
    <w:p>
      <w:pPr>
        <w:rPr>
          <w:rFonts w:ascii="黑体" w:eastAsia="黑体" w:hint="eastAsia"/>
          <w:color w:val="auto"/>
          <w:sz w:val="32"/>
          <w:szCs w:val="32"/>
        </w:rPr>
      </w:pPr>
      <w:bookmarkStart w:id="121" w:name="_Toc69831455"/>
      <w:r>
        <w:rPr>
          <w:rFonts w:ascii="黑体" w:eastAsia="黑体" w:hint="eastAsia"/>
          <w:color w:val="auto"/>
          <w:sz w:val="32"/>
          <w:szCs w:val="32"/>
        </w:rPr>
        <w:br w:type="page"/>
      </w:r>
    </w:p>
    <w:p>
      <w:pPr>
        <w:pStyle w:val="1"/>
        <w:rPr>
          <w:rFonts w:ascii="黑体" w:eastAsia="黑体"/>
          <w:color w:val="auto"/>
          <w:sz w:val="32"/>
          <w:szCs w:val="32"/>
        </w:rPr>
      </w:pPr>
      <w:bookmarkStart w:id="122" w:name="_Toc11239"/>
      <w:r>
        <w:rPr>
          <w:rFonts w:ascii="黑体" w:eastAsia="黑体" w:hint="eastAsia"/>
          <w:color w:val="auto"/>
          <w:sz w:val="32"/>
          <w:szCs w:val="32"/>
        </w:rPr>
        <w:t>第四章 采购需求</w:t>
      </w:r>
      <w:bookmarkEnd w:id="121"/>
      <w:bookmarkEnd w:id="122"/>
    </w:p>
    <w:p>
      <w:pPr>
        <w:adjustRightInd w:val="0"/>
        <w:snapToGrid w:val="0"/>
        <w:spacing w:line="360" w:lineRule="auto"/>
        <w:rPr>
          <w:rFonts w:ascii="宋体" w:eastAsia="宋体" w:cs="宋体"/>
          <w:b/>
          <w:bCs/>
          <w:color w:val="auto"/>
          <w:szCs w:val="21"/>
          <w:lang w:val="en-US" w:eastAsia="zh-CN"/>
        </w:rPr>
      </w:pPr>
      <w:r>
        <w:rPr>
          <w:rFonts w:ascii="宋体" w:eastAsia="宋体" w:cs="宋体" w:hint="eastAsia"/>
          <w:b/>
          <w:bCs/>
          <w:color w:val="auto"/>
          <w:szCs w:val="21"/>
          <w:lang w:val="en-US" w:eastAsia="zh-CN"/>
        </w:rPr>
        <w:t>一、工程概况</w:t>
      </w:r>
    </w:p>
    <w:p>
      <w:pPr>
        <w:adjustRightInd w:val="0"/>
        <w:snapToGrid w:val="0"/>
        <w:spacing w:line="360" w:lineRule="auto"/>
        <w:ind w:firstLineChars="200" w:firstLine="420"/>
        <w:rPr>
          <w:rFonts w:ascii="宋体" w:eastAsia="宋体" w:cs="宋体" w:hint="eastAsia"/>
          <w:color w:val="auto"/>
          <w:szCs w:val="21"/>
          <w:lang w:val="en-US" w:eastAsia="zh-CN"/>
        </w:rPr>
      </w:pPr>
      <w:r>
        <w:rPr>
          <w:rFonts w:ascii="宋体" w:eastAsia="宋体" w:cs="宋体" w:hint="eastAsia"/>
          <w:color w:val="auto"/>
          <w:szCs w:val="21"/>
          <w:lang w:val="en-US" w:eastAsia="zh-CN"/>
        </w:rPr>
        <w:t>1、项目名称：</w:t>
      </w:r>
      <w:r>
        <w:rPr>
          <w:rFonts w:ascii="宋体" w:eastAsia="宋体" w:cs="宋体" w:hint="eastAsia"/>
          <w:color w:val="auto"/>
          <w:szCs w:val="21"/>
          <w:lang w:eastAsia="zh-CN"/>
        </w:rPr>
        <w:t>湖南省信访局机关办公楼</w:t>
      </w:r>
      <w:r>
        <w:rPr>
          <w:rFonts w:ascii="宋体" w:eastAsia="宋体" w:cs="宋体"/>
          <w:color w:val="auto"/>
          <w:szCs w:val="21"/>
          <w:lang w:eastAsia="zh-CN"/>
        </w:rPr>
        <w:t>中央空调维修保养</w:t>
      </w:r>
      <w:r>
        <w:rPr>
          <w:rFonts w:ascii="宋体" w:eastAsia="宋体" w:cs="宋体" w:hint="eastAsia"/>
          <w:color w:val="auto"/>
          <w:szCs w:val="21"/>
          <w:lang w:eastAsia="zh-CN"/>
        </w:rPr>
        <w:t>工程项目</w:t>
      </w:r>
    </w:p>
    <w:p>
      <w:pPr>
        <w:adjustRightInd w:val="0"/>
        <w:snapToGrid w:val="0"/>
        <w:spacing w:line="360" w:lineRule="auto"/>
        <w:ind w:firstLineChars="200" w:firstLine="420"/>
        <w:rPr>
          <w:rFonts w:ascii="宋体" w:eastAsia="宋体" w:cs="宋体"/>
          <w:color w:val="auto"/>
          <w:szCs w:val="21"/>
          <w:lang w:val="en-US" w:eastAsia="zh-CN"/>
        </w:rPr>
      </w:pPr>
      <w:r>
        <w:rPr>
          <w:rFonts w:ascii="宋体" w:eastAsia="宋体" w:cs="宋体" w:hint="eastAsia"/>
          <w:color w:val="auto"/>
          <w:szCs w:val="21"/>
          <w:lang w:val="en-US" w:eastAsia="zh-CN"/>
        </w:rPr>
        <w:t>2、建设单位：湖南省信访局</w:t>
      </w:r>
    </w:p>
    <w:p>
      <w:pPr>
        <w:adjustRightInd w:val="0"/>
        <w:snapToGrid w:val="0"/>
        <w:spacing w:line="360" w:lineRule="auto"/>
        <w:ind w:firstLineChars="200" w:firstLine="420"/>
        <w:rPr>
          <w:rFonts w:ascii="宋体" w:cs="宋体" w:hint="eastAsia"/>
          <w:color w:val="auto"/>
          <w:szCs w:val="21"/>
        </w:rPr>
      </w:pPr>
      <w:r>
        <w:rPr>
          <w:rFonts w:ascii="宋体" w:eastAsia="宋体" w:cs="宋体" w:hint="eastAsia"/>
          <w:color w:val="auto"/>
          <w:szCs w:val="21"/>
          <w:lang w:val="en-US" w:eastAsia="zh-CN"/>
        </w:rPr>
        <w:t>3、工程地点：</w:t>
      </w:r>
      <w:r>
        <w:rPr>
          <w:rFonts w:ascii="宋体" w:cs="宋体" w:hint="eastAsia"/>
          <w:color w:val="auto"/>
          <w:szCs w:val="21"/>
        </w:rPr>
        <w:t>长沙市芙蓉区八一路240号湖南省信访局办公楼</w:t>
      </w:r>
    </w:p>
    <w:p>
      <w:pPr>
        <w:pStyle w:val="15"/>
        <w:rPr>
          <w:rFonts w:eastAsia="宋体"/>
          <w:lang w:val="en-US" w:eastAsia="zh-CN"/>
        </w:rPr>
      </w:pPr>
      <w:r>
        <w:rPr>
          <w:rFonts w:ascii="宋体" w:cs="宋体" w:hint="eastAsia"/>
          <w:szCs w:val="21"/>
          <w:lang w:val="en-US" w:eastAsia="zh-CN"/>
        </w:rPr>
        <w:t>4、工期：</w:t>
      </w:r>
      <w:r>
        <w:rPr>
          <w:rFonts w:ascii="宋体" w:cs="宋体"/>
          <w:szCs w:val="21"/>
          <w:lang w:val="en-US" w:eastAsia="zh-CN"/>
        </w:rPr>
        <w:t>30天。</w:t>
      </w:r>
    </w:p>
    <w:p>
      <w:pPr>
        <w:adjustRightInd w:val="0"/>
        <w:snapToGrid w:val="0"/>
        <w:spacing w:line="360" w:lineRule="auto"/>
        <w:rPr>
          <w:rFonts w:ascii="宋体" w:eastAsia="宋体" w:cs="宋体"/>
          <w:b/>
          <w:bCs/>
          <w:color w:val="auto"/>
          <w:szCs w:val="21"/>
          <w:lang w:val="en-US" w:eastAsia="zh-CN"/>
        </w:rPr>
      </w:pPr>
      <w:r>
        <w:rPr>
          <w:rFonts w:ascii="宋体" w:eastAsia="宋体" w:cs="宋体" w:hint="eastAsia"/>
          <w:b/>
          <w:bCs/>
          <w:color w:val="auto"/>
          <w:szCs w:val="21"/>
          <w:lang w:val="en-US" w:eastAsia="zh-CN"/>
        </w:rPr>
        <w:t>二、工程内容</w:t>
      </w:r>
    </w:p>
    <w:p>
      <w:pPr>
        <w:adjustRightInd w:val="0"/>
        <w:snapToGrid w:val="0"/>
        <w:spacing w:line="360" w:lineRule="auto"/>
        <w:ind w:firstLineChars="200" w:firstLine="420"/>
        <w:rPr>
          <w:rFonts w:cs="仿宋_GB2312"/>
          <w:color w:val="auto"/>
          <w:kern w:val="2"/>
          <w:szCs w:val="21"/>
          <w:vertAlign w:val="baseline"/>
          <w:lang w:val="en-US" w:eastAsia="zh-CN" w:bidi="ar-SA"/>
        </w:rPr>
      </w:pPr>
      <w:r>
        <w:rPr>
          <w:rFonts w:cs="仿宋_GB2312" w:hint="eastAsia"/>
          <w:szCs w:val="21"/>
          <w:lang w:bidi="ar-SA"/>
        </w:rPr>
        <w:t>本项目主要包括</w:t>
      </w:r>
      <w:r>
        <w:rPr>
          <w:rFonts w:cs="仿宋_GB2312"/>
          <w:szCs w:val="21"/>
          <w:lang w:bidi="ar-SA"/>
        </w:rPr>
        <w:t>六</w:t>
      </w:r>
      <w:r>
        <w:rPr>
          <w:rFonts w:cs="仿宋_GB2312" w:hint="eastAsia"/>
          <w:szCs w:val="21"/>
          <w:lang w:bidi="ar-SA"/>
        </w:rPr>
        <w:t>个方面的建设：</w:t>
      </w:r>
      <w:r>
        <w:rPr>
          <w:rFonts w:cs="仿宋_GB2312" w:hint="eastAsia"/>
          <w:b/>
          <w:bCs/>
          <w:color w:val="auto"/>
          <w:kern w:val="2"/>
          <w:szCs w:val="21"/>
          <w:vertAlign w:val="baseline"/>
          <w:lang w:val="en-US" w:eastAsia="zh-CN" w:bidi="ar-SA"/>
        </w:rPr>
        <w:t>一是更换2台主机压缩机和2块板换。</w:t>
      </w:r>
      <w:r>
        <w:rPr>
          <w:rFonts w:cs="仿宋_GB2312" w:hint="eastAsia"/>
          <w:color w:val="auto"/>
          <w:kern w:val="2"/>
          <w:szCs w:val="21"/>
          <w:vertAlign w:val="baseline"/>
          <w:lang w:val="en-US" w:eastAsia="zh-CN" w:bidi="ar-SA"/>
        </w:rPr>
        <w:t>将损坏的压缩机全新更换，并将已经穿孔进水的板换一并更换，采用与原机型一致的品牌和型号；</w:t>
      </w:r>
      <w:r>
        <w:rPr>
          <w:rFonts w:cs="仿宋_GB2312" w:hint="eastAsia"/>
          <w:b/>
          <w:bCs/>
          <w:color w:val="auto"/>
          <w:kern w:val="2"/>
          <w:szCs w:val="21"/>
          <w:vertAlign w:val="baseline"/>
          <w:lang w:val="en-US" w:eastAsia="zh-CN" w:bidi="ar-SA"/>
        </w:rPr>
        <w:t>二是对管道进行清理修复。</w:t>
      </w:r>
      <w:r>
        <w:rPr>
          <w:rFonts w:cs="仿宋_GB2312" w:hint="eastAsia"/>
          <w:color w:val="auto"/>
          <w:kern w:val="2"/>
          <w:szCs w:val="21"/>
          <w:vertAlign w:val="baseline"/>
          <w:lang w:val="en-US" w:eastAsia="zh-CN" w:bidi="ar-SA"/>
        </w:rPr>
        <w:t>全面清洗各楼层管网内的水垢和锈渣，对已经锈穿的管道进行更换，确保管道畅通不堵塞，防止因水质不干净造成主机损坏的情况发生；</w:t>
      </w:r>
      <w:r>
        <w:rPr>
          <w:rFonts w:cs="仿宋_GB2312" w:hint="eastAsia"/>
          <w:b/>
          <w:bCs/>
          <w:color w:val="auto"/>
          <w:kern w:val="2"/>
          <w:szCs w:val="21"/>
          <w:vertAlign w:val="baseline"/>
          <w:lang w:val="en-US" w:eastAsia="zh-CN" w:bidi="ar-SA"/>
        </w:rPr>
        <w:t>三是更换中央控制机柜部件和所有强电线路。</w:t>
      </w:r>
      <w:r>
        <w:rPr>
          <w:rFonts w:cs="仿宋_GB2312" w:hint="eastAsia"/>
          <w:color w:val="auto"/>
          <w:kern w:val="2"/>
          <w:szCs w:val="21"/>
          <w:vertAlign w:val="baseline"/>
          <w:lang w:val="en-US" w:eastAsia="zh-CN" w:bidi="ar-SA"/>
        </w:rPr>
        <w:t>1.重新检测中央空调运行负荷，科学配置控制机柜电器部件的容量，防止控制器过热停机。2.全新更换强电线路，重新架设室外电线槽，消除漏电、短路、起火安全隐患；</w:t>
      </w:r>
      <w:r>
        <w:rPr>
          <w:rFonts w:cs="仿宋_GB2312" w:hint="eastAsia"/>
          <w:b/>
          <w:bCs/>
          <w:color w:val="auto"/>
          <w:kern w:val="2"/>
          <w:szCs w:val="21"/>
          <w:vertAlign w:val="baseline"/>
          <w:lang w:val="en-US" w:eastAsia="zh-CN" w:bidi="ar-SA"/>
        </w:rPr>
        <w:t>四是管道保温层重做。</w:t>
      </w:r>
      <w:r>
        <w:rPr>
          <w:rFonts w:cs="仿宋_GB2312" w:hint="eastAsia"/>
          <w:color w:val="auto"/>
          <w:kern w:val="2"/>
          <w:szCs w:val="21"/>
          <w:vertAlign w:val="baseline"/>
          <w:lang w:val="en-US" w:eastAsia="zh-CN" w:bidi="ar-SA"/>
        </w:rPr>
        <w:t>将现有破损的管道保温层全部拆除，采取整体包裹重做方式将所有进出水管进行保湿层施工，解决温度流失量较大，空调制冷、制热效果较差及冷凝水外溢造成各楼层顶面被浸蚀的问题；</w:t>
      </w:r>
      <w:r>
        <w:rPr>
          <w:rFonts w:cs="仿宋_GB2312" w:hint="eastAsia"/>
          <w:b/>
          <w:bCs/>
          <w:color w:val="auto"/>
          <w:kern w:val="2"/>
          <w:szCs w:val="21"/>
          <w:vertAlign w:val="baseline"/>
          <w:lang w:val="en-US" w:eastAsia="zh-CN" w:bidi="ar-SA"/>
        </w:rPr>
        <w:t>五是对室内盘管及风机进行维修保养。</w:t>
      </w:r>
      <w:r>
        <w:rPr>
          <w:rFonts w:cs="仿宋_GB2312" w:hint="eastAsia"/>
          <w:color w:val="auto"/>
          <w:kern w:val="2"/>
          <w:szCs w:val="21"/>
          <w:vertAlign w:val="baseline"/>
          <w:lang w:val="en-US" w:eastAsia="zh-CN" w:bidi="ar-SA"/>
        </w:rPr>
        <w:t>更换已经检查出现老化故障的33台风机的电机，并对整栋大楼全部140台风机盘管进行维修保养，解决室内空调风机开机时异响、出风不畅及设备高温易起火的问题；</w:t>
      </w:r>
      <w:r>
        <w:rPr>
          <w:rFonts w:cs="仿宋_GB2312" w:hint="eastAsia"/>
          <w:b/>
          <w:bCs/>
          <w:color w:val="auto"/>
          <w:kern w:val="2"/>
          <w:szCs w:val="21"/>
          <w:vertAlign w:val="baseline"/>
          <w:lang w:val="en-US" w:eastAsia="zh-CN" w:bidi="ar-SA"/>
        </w:rPr>
        <w:t>六是维修更换部分主机附属部件。</w:t>
      </w:r>
      <w:r>
        <w:rPr>
          <w:rFonts w:cs="仿宋_GB2312" w:hint="eastAsia"/>
          <w:color w:val="auto"/>
          <w:kern w:val="2"/>
          <w:szCs w:val="21"/>
          <w:vertAlign w:val="baseline"/>
          <w:lang w:val="en-US" w:eastAsia="zh-CN" w:bidi="ar-SA"/>
        </w:rPr>
        <w:t>1.重新对5组主机加氟；2.主机外表除锈；3.更换阀门等配件</w:t>
      </w:r>
      <w:r>
        <w:rPr>
          <w:rFonts w:cs="仿宋_GB2312"/>
          <w:color w:val="auto"/>
          <w:kern w:val="2"/>
          <w:szCs w:val="21"/>
          <w:vertAlign w:val="baseline"/>
          <w:lang w:val="en-US" w:eastAsia="zh-CN" w:bidi="ar-SA"/>
        </w:rPr>
        <w:t>。</w:t>
      </w:r>
    </w:p>
    <w:p>
      <w:pPr>
        <w:adjustRightInd w:val="0"/>
        <w:snapToGrid w:val="0"/>
        <w:spacing w:line="360" w:lineRule="auto"/>
        <w:rPr>
          <w:rFonts w:ascii="宋体" w:eastAsia="宋体" w:cs="宋体"/>
          <w:b/>
          <w:color w:val="auto"/>
          <w:szCs w:val="21"/>
        </w:rPr>
      </w:pPr>
      <w:r>
        <w:rPr>
          <w:rFonts w:ascii="宋体" w:eastAsia="宋体" w:cs="宋体" w:hint="eastAsia"/>
          <w:b/>
          <w:bCs/>
          <w:color w:val="auto"/>
          <w:szCs w:val="21"/>
          <w:lang w:val="en-US" w:eastAsia="zh-CN"/>
        </w:rPr>
        <w:t>三、</w:t>
      </w:r>
      <w:r>
        <w:rPr>
          <w:rFonts w:ascii="宋体" w:eastAsia="宋体" w:cs="宋体" w:hint="eastAsia"/>
          <w:b/>
          <w:color w:val="auto"/>
          <w:szCs w:val="21"/>
        </w:rPr>
        <w:t>项目清单及说明</w:t>
      </w:r>
    </w:p>
    <w:tbl>
      <w:tblPr>
        <w:jc w:val="center"/>
        <w:tblW w:w="901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775"/>
        <w:gridCol w:w="2520"/>
        <w:gridCol w:w="2415"/>
        <w:gridCol w:w="3306"/>
      </w:tblGrid>
      <w:tr>
        <w:trPr>
          <w:trHeight w:val="604"/>
        </w:trPr>
        <w:tc>
          <w:tcPr>
            <w:tcW w:w="77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after="0" w:line="300" w:lineRule="exact"/>
              <w:ind w:left="0" w:right="0" w:firstLine="0"/>
              <w:jc w:val="center"/>
              <w:textAlignment w:val="auto"/>
              <w:outlineLvl w:val="9"/>
              <w:rPr>
                <w:rFonts w:cs="仿宋_GB2312" w:hint="eastAsia"/>
                <w:b/>
                <w:bCs/>
                <w:color w:val="auto"/>
                <w:szCs w:val="21"/>
                <w:vertAlign w:val="baseline"/>
                <w:lang w:bidi="ar-SA"/>
              </w:rPr>
            </w:pPr>
            <w:r>
              <w:rPr>
                <w:rFonts w:cs="仿宋_GB2312" w:hint="eastAsia"/>
                <w:b/>
                <w:bCs/>
                <w:color w:val="auto"/>
                <w:kern w:val="2"/>
                <w:szCs w:val="21"/>
                <w:vertAlign w:val="baseline"/>
                <w:lang w:val="en-US" w:eastAsia="zh-CN" w:bidi="ar-SA"/>
              </w:rPr>
              <w:t>序号</w:t>
            </w:r>
          </w:p>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after="0" w:line="300" w:lineRule="exact"/>
              <w:ind w:right="0"/>
              <w:jc w:val="center"/>
              <w:textAlignment w:val="auto"/>
              <w:outlineLvl w:val="9"/>
              <w:rPr>
                <w:rFonts w:cs="仿宋_GB2312" w:hint="eastAsia"/>
                <w:b/>
                <w:bCs/>
                <w:color w:val="auto"/>
                <w:szCs w:val="21"/>
                <w:vertAlign w:val="baseline"/>
                <w:lang w:bidi="ar-SA"/>
              </w:rPr>
            </w:pPr>
            <w:r>
              <w:rPr>
                <w:rFonts w:cs="仿宋_GB2312" w:hint="eastAsia"/>
                <w:b/>
                <w:bCs/>
                <w:color w:val="auto"/>
                <w:kern w:val="2"/>
                <w:szCs w:val="21"/>
                <w:vertAlign w:val="baseline"/>
                <w:lang w:val="en-US" w:eastAsia="zh-CN" w:bidi="ar-SA"/>
              </w:rPr>
              <w:t>项目</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b/>
                <w:bCs/>
                <w:color w:val="auto"/>
                <w:kern w:val="2"/>
                <w:szCs w:val="21"/>
                <w:vertAlign w:val="baseline"/>
                <w:lang w:val="en-US" w:eastAsia="zh-CN" w:bidi="ar-SA"/>
              </w:rPr>
            </w:pPr>
            <w:r>
              <w:rPr>
                <w:rFonts w:cs="仿宋_GB2312" w:hint="eastAsia"/>
                <w:b/>
                <w:bCs/>
                <w:color w:val="auto"/>
                <w:kern w:val="2"/>
                <w:szCs w:val="21"/>
                <w:vertAlign w:val="baseline"/>
                <w:lang w:val="en-US" w:eastAsia="zh-CN" w:bidi="ar-SA"/>
              </w:rPr>
              <w:t>工程名称</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after="0" w:line="300" w:lineRule="exact"/>
              <w:ind w:left="0" w:right="0" w:firstLine="0"/>
              <w:jc w:val="center"/>
              <w:textAlignment w:val="auto"/>
              <w:outlineLvl w:val="9"/>
              <w:rPr>
                <w:rFonts w:cs="仿宋_GB2312" w:hint="eastAsia"/>
                <w:b/>
                <w:bCs/>
                <w:color w:val="auto"/>
                <w:szCs w:val="21"/>
                <w:vertAlign w:val="baseline"/>
                <w:lang w:bidi="ar-SA"/>
              </w:rPr>
            </w:pPr>
            <w:r>
              <w:rPr>
                <w:rFonts w:cs="仿宋_GB2312" w:hint="eastAsia"/>
                <w:b/>
                <w:bCs/>
                <w:color w:val="auto"/>
                <w:kern w:val="2"/>
                <w:szCs w:val="21"/>
                <w:vertAlign w:val="baseline"/>
                <w:lang w:val="en-US" w:eastAsia="zh-CN" w:bidi="ar-SA"/>
              </w:rPr>
              <w:t>备注</w:t>
            </w:r>
            <w:r>
              <w:rPr>
                <w:rFonts w:cs="仿宋_GB2312"/>
                <w:b/>
                <w:bCs/>
                <w:color w:val="auto"/>
                <w:kern w:val="2"/>
                <w:szCs w:val="21"/>
                <w:vertAlign w:val="baseline"/>
                <w:lang w:val="en-US" w:eastAsia="zh-CN" w:bidi="ar-SA"/>
              </w:rPr>
              <w:t>（说明）</w:t>
            </w:r>
          </w:p>
        </w:tc>
      </w:tr>
      <w:tr>
        <w:trPr>
          <w:trHeight w:val="314"/>
        </w:trPr>
        <w:tc>
          <w:tcPr>
            <w:tcW w:w="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b/>
                <w:bCs/>
                <w:szCs w:val="21"/>
                <w:lang w:bidi="ar-SA"/>
              </w:rPr>
            </w:pPr>
            <w:r>
              <w:rPr>
                <w:rFonts w:cs="仿宋_GB2312" w:hint="eastAsia"/>
                <w:b/>
                <w:bCs/>
                <w:color w:val="auto"/>
                <w:kern w:val="2"/>
                <w:szCs w:val="21"/>
                <w:vertAlign w:val="baseline"/>
                <w:lang w:val="en-US" w:eastAsia="zh-CN" w:bidi="ar-SA"/>
              </w:rPr>
              <w:t>一</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szCs w:val="21"/>
                <w:vertAlign w:val="baseline"/>
                <w:lang w:bidi="ar-SA"/>
              </w:rPr>
            </w:pPr>
            <w:r>
              <w:rPr>
                <w:rFonts w:cs="仿宋_GB2312" w:hint="eastAsia"/>
                <w:color w:val="auto"/>
                <w:szCs w:val="21"/>
                <w:vertAlign w:val="baseline"/>
                <w:lang w:bidi="ar-SA"/>
              </w:rPr>
              <w:t>空调主机部分</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主机压缩机</w:t>
            </w:r>
          </w:p>
        </w:tc>
        <w:tc>
          <w:tcPr>
            <w:tcW w:w="330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after="0" w:line="300" w:lineRule="exact"/>
              <w:ind w:left="0" w:right="0" w:firstLine="0"/>
              <w:jc w:val="center"/>
              <w:textAlignment w:val="auto"/>
              <w:outlineLvl w:val="9"/>
              <w:rPr>
                <w:rFonts w:cs="仿宋_GB2312" w:hint="eastAsia"/>
                <w:color w:val="auto"/>
                <w:szCs w:val="21"/>
                <w:vertAlign w:val="baseline"/>
                <w:lang w:bidi="ar-SA"/>
              </w:rPr>
            </w:pPr>
            <w:r>
              <w:rPr>
                <w:rFonts w:cs="仿宋_GB2312" w:hint="eastAsia"/>
                <w:color w:val="auto"/>
                <w:kern w:val="2"/>
                <w:szCs w:val="21"/>
                <w:vertAlign w:val="baseline"/>
                <w:lang w:val="en-US" w:eastAsia="zh-CN" w:bidi="ar-SA"/>
              </w:rPr>
              <w:t>全新更换与现有压缩机相同品牌产品，确保功率的一致性</w:t>
            </w:r>
          </w:p>
        </w:tc>
      </w:tr>
      <w:tr>
        <w:trPr>
          <w:trHeight w:val="296"/>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压缩机板换</w:t>
            </w:r>
          </w:p>
        </w:tc>
        <w:tc>
          <w:tcPr>
            <w:tcW w:w="2878"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310"/>
        </w:trPr>
        <w:tc>
          <w:tcPr>
            <w:tcW w:w="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b/>
                <w:bCs/>
                <w:color w:val="auto"/>
                <w:kern w:val="2"/>
                <w:szCs w:val="21"/>
                <w:vertAlign w:val="baseline"/>
                <w:lang w:val="en-US" w:eastAsia="zh-CN" w:bidi="ar-SA"/>
              </w:rPr>
            </w:pPr>
            <w:r>
              <w:rPr>
                <w:rFonts w:cs="仿宋_GB2312" w:hint="eastAsia"/>
                <w:b/>
                <w:bCs/>
                <w:color w:val="auto"/>
                <w:kern w:val="2"/>
                <w:szCs w:val="21"/>
                <w:vertAlign w:val="baseline"/>
                <w:lang w:val="en-US" w:eastAsia="zh-CN" w:bidi="ar-SA"/>
              </w:rPr>
              <w:t>二</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管道及水系统处理</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管道系统水处理</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全管网水系统更换清理，解决现有水质较差的问题</w:t>
            </w: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补水管保温维修</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从水箱进入主机的管道保湿重做，防止水管生锈及冬季水管冰冻破裂</w:t>
            </w:r>
          </w:p>
        </w:tc>
      </w:tr>
      <w:tr>
        <w:trPr>
          <w:trHeight w:val="338"/>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排水管道更换</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全新更换机关食堂的管道（全层管道已经锈穿，解决漏水严重的问题）</w:t>
            </w:r>
          </w:p>
        </w:tc>
      </w:tr>
      <w:tr>
        <w:trPr>
          <w:trHeight w:val="63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各楼层漏水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管道维修</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 xml:space="preserve">对各楼层有漏点的管道进行排查并修复 </w:t>
            </w:r>
          </w:p>
        </w:tc>
      </w:tr>
      <w:tr>
        <w:trPr>
          <w:trHeight w:val="630"/>
        </w:trPr>
        <w:tc>
          <w:tcPr>
            <w:tcW w:w="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b/>
                <w:bCs/>
                <w:color w:val="auto"/>
                <w:kern w:val="2"/>
                <w:szCs w:val="21"/>
                <w:vertAlign w:val="baseline"/>
                <w:lang w:val="en-US" w:eastAsia="zh-CN" w:bidi="ar-SA"/>
              </w:rPr>
            </w:pPr>
            <w:r>
              <w:rPr>
                <w:rFonts w:cs="仿宋_GB2312" w:hint="eastAsia"/>
                <w:b/>
                <w:bCs/>
                <w:color w:val="auto"/>
                <w:kern w:val="2"/>
                <w:szCs w:val="21"/>
                <w:vertAlign w:val="baseline"/>
                <w:lang w:val="en-US" w:eastAsia="zh-CN" w:bidi="ar-SA"/>
              </w:rPr>
              <w:t>三</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控制系统及强电线路部分</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控制柜电阻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部件更换</w:t>
            </w:r>
          </w:p>
        </w:tc>
        <w:tc>
          <w:tcPr>
            <w:tcW w:w="330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全新更换控制机柜的电阻部件，更换整套智能电路板，解决发热、停机及不能自动控制的问题。全新更换电源主线及电源线路，解决线路老化出现短路的问题，防止起火事故的发生</w:t>
            </w: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控制电路板更换</w:t>
            </w:r>
          </w:p>
        </w:tc>
        <w:tc>
          <w:tcPr>
            <w:tcW w:w="2878"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63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强电线路及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电源主线更换</w:t>
            </w:r>
          </w:p>
        </w:tc>
        <w:tc>
          <w:tcPr>
            <w:tcW w:w="2878"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2110"/>
        </w:trPr>
        <w:tc>
          <w:tcPr>
            <w:tcW w:w="77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b/>
                <w:bCs/>
                <w:color w:val="auto"/>
                <w:kern w:val="2"/>
                <w:szCs w:val="21"/>
                <w:vertAlign w:val="baseline"/>
                <w:lang w:val="en-US" w:eastAsia="zh-CN" w:bidi="ar-SA"/>
              </w:rPr>
            </w:pPr>
            <w:r>
              <w:rPr>
                <w:rFonts w:cs="仿宋_GB2312" w:hint="eastAsia"/>
                <w:b/>
                <w:bCs/>
                <w:color w:val="auto"/>
                <w:kern w:val="2"/>
                <w:szCs w:val="21"/>
                <w:vertAlign w:val="baseline"/>
                <w:lang w:val="en-US" w:eastAsia="zh-CN" w:bidi="ar-SA"/>
              </w:rPr>
              <w:t>四</w:t>
            </w:r>
          </w:p>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室内管道保温工程</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各楼层进出水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管道破损部位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保湿层重做</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全新更换整楼水管破损部位的保洁层，解决冷凝水外溢及管道不保温的情况</w:t>
            </w:r>
          </w:p>
        </w:tc>
      </w:tr>
      <w:tr>
        <w:trPr>
          <w:trHeight w:val="310"/>
        </w:trPr>
        <w:tc>
          <w:tcPr>
            <w:tcW w:w="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b/>
                <w:bCs/>
                <w:color w:val="auto"/>
                <w:kern w:val="2"/>
                <w:szCs w:val="21"/>
                <w:vertAlign w:val="baseline"/>
                <w:lang w:val="en-US" w:eastAsia="zh-CN" w:bidi="ar-SA"/>
              </w:rPr>
            </w:pPr>
            <w:r>
              <w:rPr>
                <w:rFonts w:cs="仿宋_GB2312" w:hint="eastAsia"/>
                <w:b/>
                <w:bCs/>
                <w:color w:val="auto"/>
                <w:kern w:val="2"/>
                <w:szCs w:val="21"/>
                <w:vertAlign w:val="baseline"/>
                <w:lang w:val="en-US" w:eastAsia="zh-CN" w:bidi="ar-SA"/>
              </w:rPr>
              <w:t>五</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室内盘管、风机、电机部分</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室内盘管异响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维修</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维修所有盘管，解决室内开启空调时响声大的问题</w:t>
            </w:r>
          </w:p>
        </w:tc>
      </w:tr>
      <w:tr>
        <w:trPr>
          <w:trHeight w:val="63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室内盘管机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过滤器清洗</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对所有盘管机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过滤器清洗，保持所送空调风干净舒适</w:t>
            </w:r>
          </w:p>
        </w:tc>
      </w:tr>
      <w:tr>
        <w:trPr>
          <w:trHeight w:val="596"/>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风机盘管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电机更换</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全新更换已经老化容易故障起火的风机，防止重大事故发生</w:t>
            </w:r>
          </w:p>
        </w:tc>
      </w:tr>
      <w:tr>
        <w:trPr>
          <w:trHeight w:val="310"/>
        </w:trPr>
        <w:tc>
          <w:tcPr>
            <w:tcW w:w="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b/>
                <w:bCs/>
                <w:color w:val="auto"/>
                <w:kern w:val="2"/>
                <w:szCs w:val="21"/>
                <w:vertAlign w:val="baseline"/>
                <w:lang w:val="en-US" w:eastAsia="zh-CN" w:bidi="ar-SA"/>
              </w:rPr>
            </w:pPr>
            <w:r>
              <w:rPr>
                <w:rFonts w:cs="仿宋_GB2312" w:hint="eastAsia"/>
                <w:b/>
                <w:bCs/>
                <w:color w:val="auto"/>
                <w:kern w:val="2"/>
                <w:szCs w:val="21"/>
                <w:vertAlign w:val="baseline"/>
                <w:lang w:val="en-US" w:eastAsia="zh-CN" w:bidi="ar-SA"/>
              </w:rPr>
              <w:t>六</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配件及附属工程</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主机加氟</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主机外表除锈</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主机外表已经生锈明显，需进行除锈及防锈处理</w:t>
            </w: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更换阀门配件</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全新更换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老旧阀门</w:t>
            </w: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更换水泵</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全新更换1台已经老旧的水泵，防止干烧设备</w:t>
            </w:r>
          </w:p>
        </w:tc>
      </w:tr>
      <w:tr>
        <w:trPr>
          <w:trHeight w:val="310"/>
        </w:trPr>
        <w:tc>
          <w:tcPr>
            <w:tcW w:w="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七</w:t>
            </w:r>
          </w:p>
        </w:tc>
        <w:tc>
          <w:tcPr>
            <w:tcW w:w="25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工程建设及管理项目</w:t>
            </w: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桥架重建</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室外强电线槽已经变形，需重建桥架，确保电线不暴露、不浸水</w:t>
            </w: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脚手架租赁</w:t>
            </w:r>
          </w:p>
        </w:tc>
        <w:tc>
          <w:tcPr>
            <w:tcW w:w="330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工程建设需要</w:t>
            </w: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垃圾清运</w:t>
            </w:r>
          </w:p>
        </w:tc>
        <w:tc>
          <w:tcPr>
            <w:tcW w:w="2878"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310"/>
        </w:trPr>
        <w:tc>
          <w:tcPr>
            <w:tcW w:w="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08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ind w:left="0" w:firstLine="0"/>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人工成本</w:t>
            </w:r>
          </w:p>
        </w:tc>
        <w:tc>
          <w:tcPr>
            <w:tcW w:w="330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line="300" w:lineRule="exact"/>
              <w:jc w:val="center"/>
              <w:textAlignment w:val="auto"/>
              <w:rPr>
                <w:rFonts w:cs="仿宋_GB2312" w:hint="eastAsia"/>
                <w:color w:val="auto"/>
                <w:kern w:val="2"/>
                <w:szCs w:val="21"/>
                <w:vertAlign w:val="baseline"/>
                <w:lang w:val="en-US" w:eastAsia="zh-CN" w:bidi="ar-SA"/>
              </w:rPr>
            </w:pPr>
            <w:r>
              <w:rPr>
                <w:rFonts w:cs="仿宋_GB2312" w:hint="eastAsia"/>
                <w:color w:val="auto"/>
                <w:kern w:val="2"/>
                <w:szCs w:val="21"/>
                <w:vertAlign w:val="baseline"/>
                <w:lang w:val="en-US" w:eastAsia="zh-CN" w:bidi="ar-SA"/>
              </w:rPr>
              <w:t>包含一年期每月不少于2次的现场查勘，设备调试，数据采集，应急处置及维修保养</w:t>
            </w:r>
          </w:p>
        </w:tc>
      </w:tr>
    </w:tbl>
    <w:p>
      <w:pPr>
        <w:adjustRightInd w:val="0"/>
        <w:snapToGrid w:val="0"/>
        <w:spacing w:line="360" w:lineRule="auto"/>
        <w:rPr>
          <w:rFonts w:ascii="宋体" w:eastAsia="宋体" w:cs="宋体" w:hint="eastAsia"/>
          <w:b/>
          <w:color w:val="FF0000"/>
          <w:szCs w:val="21"/>
          <w:lang w:val="en-US" w:eastAsia="zh-CN"/>
        </w:rPr>
      </w:pPr>
      <w:bookmarkStart w:id="123" w:name="_GoBack"/>
      <w:bookmarkEnd w:id="123"/>
    </w:p>
    <w:p>
      <w:pPr>
        <w:adjustRightInd w:val="0"/>
        <w:snapToGrid w:val="0"/>
        <w:spacing w:line="360" w:lineRule="auto"/>
        <w:rPr>
          <w:rFonts w:ascii="宋体" w:eastAsia="宋体" w:cs="宋体"/>
          <w:b/>
          <w:szCs w:val="21"/>
        </w:rPr>
      </w:pPr>
      <w:r>
        <w:rPr>
          <w:rFonts w:ascii="宋体" w:eastAsia="宋体" w:cs="宋体" w:hint="eastAsia"/>
          <w:b/>
          <w:szCs w:val="21"/>
          <w:lang w:val="en-US" w:eastAsia="zh-CN"/>
        </w:rPr>
        <w:t>四</w:t>
      </w:r>
      <w:r>
        <w:rPr>
          <w:rFonts w:ascii="宋体" w:eastAsia="宋体" w:cs="宋体" w:hint="eastAsia"/>
          <w:b/>
          <w:szCs w:val="21"/>
        </w:rPr>
        <w:t>、付款方式</w:t>
      </w:r>
    </w:p>
    <w:p>
      <w:pPr>
        <w:pStyle w:val="19"/>
        <w:spacing w:line="360" w:lineRule="auto"/>
        <w:ind w:rightChars="11" w:right="23" w:firstLineChars="200" w:firstLine="420"/>
        <w:rPr>
          <w:rFonts w:ascii="宋体" w:eastAsia="宋体" w:cs="宋体" w:hint="eastAsia"/>
          <w:bCs/>
          <w:szCs w:val="21"/>
          <w:lang w:val="en-US" w:eastAsia="zh-CN"/>
        </w:rPr>
      </w:pPr>
      <w:r>
        <w:rPr>
          <w:rFonts w:ascii="宋体" w:eastAsia="宋体" w:cs="宋体" w:hint="eastAsia"/>
          <w:bCs/>
          <w:szCs w:val="21"/>
          <w:lang w:val="en-US" w:eastAsia="zh-CN"/>
        </w:rPr>
        <w:t>1、本合同为固定总价合同。</w:t>
      </w:r>
    </w:p>
    <w:p>
      <w:pPr>
        <w:pStyle w:val="19"/>
        <w:spacing w:line="360" w:lineRule="auto"/>
        <w:ind w:rightChars="11" w:right="23" w:firstLineChars="200" w:firstLine="420"/>
        <w:rPr>
          <w:rFonts w:ascii="宋体" w:eastAsia="宋体" w:cs="宋体" w:hint="eastAsia"/>
          <w:szCs w:val="21"/>
          <w:lang w:val="zh-CN"/>
          <w:highlight w:val="auto"/>
        </w:rPr>
      </w:pPr>
      <w:r>
        <w:rPr>
          <w:rFonts w:ascii="宋体" w:eastAsia="宋体" w:cs="宋体" w:hint="eastAsia"/>
          <w:bCs/>
          <w:szCs w:val="21"/>
          <w:lang w:val="en-US" w:eastAsia="zh-CN"/>
        </w:rPr>
        <w:t>2、</w:t>
      </w:r>
      <w:r>
        <w:rPr>
          <w:rFonts w:ascii="宋体" w:eastAsia="宋体" w:cs="宋体" w:hint="eastAsia"/>
          <w:bCs/>
          <w:szCs w:val="21"/>
        </w:rPr>
        <w:t>合同签订</w:t>
      </w:r>
      <w:r>
        <w:rPr>
          <w:rFonts w:ascii="宋体" w:eastAsia="宋体" w:cs="宋体" w:hint="eastAsia"/>
          <w:bCs/>
          <w:szCs w:val="21"/>
          <w:lang w:eastAsia="zh-CN"/>
        </w:rPr>
        <w:t>，</w:t>
      </w:r>
      <w:r>
        <w:rPr>
          <w:rFonts w:ascii="宋体" w:eastAsia="宋体" w:cs="宋体" w:hint="eastAsia"/>
          <w:bCs/>
          <w:szCs w:val="21"/>
          <w:lang w:val="en-US" w:eastAsia="zh-CN"/>
        </w:rPr>
        <w:t>验收合格后支付</w:t>
      </w:r>
      <w:r>
        <w:rPr>
          <w:rFonts w:ascii="宋体" w:eastAsia="宋体" w:cs="宋体" w:hint="eastAsia"/>
          <w:bCs/>
          <w:szCs w:val="21"/>
        </w:rPr>
        <w:t>审计总价的9</w:t>
      </w:r>
      <w:r>
        <w:rPr>
          <w:rFonts w:ascii="宋体" w:eastAsia="宋体" w:cs="宋体"/>
          <w:bCs/>
          <w:szCs w:val="21"/>
        </w:rPr>
        <w:t>5</w:t>
      </w:r>
      <w:r>
        <w:rPr>
          <w:rFonts w:ascii="宋体" w:eastAsia="宋体" w:cs="宋体" w:hint="eastAsia"/>
          <w:bCs/>
          <w:szCs w:val="21"/>
        </w:rPr>
        <w:t>%；剩余的</w:t>
      </w:r>
      <w:r>
        <w:rPr>
          <w:rFonts w:ascii="宋体" w:eastAsia="宋体" w:cs="宋体"/>
          <w:bCs/>
          <w:szCs w:val="21"/>
        </w:rPr>
        <w:t>5</w:t>
      </w:r>
      <w:r>
        <w:rPr>
          <w:rFonts w:ascii="宋体" w:eastAsia="宋体" w:cs="宋体" w:hint="eastAsia"/>
          <w:bCs/>
          <w:szCs w:val="21"/>
        </w:rPr>
        <w:t>%作为保修金（供应商可以以银行保函替代预留保证金，采用银行保函保证方式的，采购人不再预留质量保证金。）质保期满</w:t>
      </w:r>
      <w:r>
        <w:rPr>
          <w:rFonts w:ascii="宋体" w:eastAsia="宋体" w:cs="宋体" w:hint="eastAsia"/>
          <w:bCs/>
          <w:szCs w:val="21"/>
          <w:lang w:val="en-US" w:eastAsia="zh-CN"/>
        </w:rPr>
        <w:t>一年</w:t>
      </w:r>
      <w:r>
        <w:rPr>
          <w:rFonts w:ascii="宋体" w:eastAsia="宋体" w:cs="宋体" w:hint="eastAsia"/>
          <w:bCs/>
          <w:szCs w:val="21"/>
          <w:lang w:eastAsia="zh-CN"/>
        </w:rPr>
        <w:t>，</w:t>
      </w:r>
      <w:r>
        <w:rPr>
          <w:rFonts w:ascii="宋体" w:eastAsia="宋体" w:cs="宋体" w:hint="eastAsia"/>
          <w:bCs/>
          <w:szCs w:val="21"/>
        </w:rPr>
        <w:t>如无质量问题，付清余款（质保金不计利息），质保期内如发生采购人自行维修情况，相应费用</w:t>
      </w:r>
      <w:r>
        <w:rPr>
          <w:rFonts w:ascii="宋体" w:eastAsia="宋体" w:cs="宋体" w:hint="eastAsia"/>
          <w:szCs w:val="21"/>
          <w:lang w:val="zh-CN"/>
          <w:highlight w:val="auto"/>
        </w:rPr>
        <w:t>在质保金中扣除。若因财政资金不到位，不能及时支付工程款，采购人不承担任何法律责任。</w:t>
      </w:r>
    </w:p>
    <w:p>
      <w:pPr>
        <w:pStyle w:val="19"/>
        <w:spacing w:line="360" w:lineRule="auto"/>
        <w:ind w:rightChars="11" w:right="23"/>
        <w:rPr>
          <w:rFonts w:ascii="宋体" w:eastAsia="宋体" w:cs="宋体" w:hint="eastAsia"/>
          <w:b/>
          <w:szCs w:val="21"/>
        </w:rPr>
      </w:pPr>
      <w:r>
        <w:rPr>
          <w:rFonts w:ascii="宋体" w:eastAsia="宋体" w:cs="宋体" w:hint="eastAsia"/>
          <w:b/>
          <w:szCs w:val="21"/>
          <w:lang w:val="en-US" w:eastAsia="zh-CN"/>
        </w:rPr>
        <w:t xml:space="preserve">五、质量要求 </w:t>
      </w:r>
    </w:p>
    <w:p>
      <w:pPr>
        <w:spacing w:line="360" w:lineRule="auto"/>
        <w:ind w:firstLineChars="200" w:firstLine="420"/>
        <w:jc w:val="left"/>
        <w:rPr>
          <w:rFonts w:ascii="宋体" w:eastAsia="宋体" w:cs="宋体" w:hint="eastAsia"/>
          <w:szCs w:val="21"/>
        </w:rPr>
      </w:pPr>
      <w:r>
        <w:rPr>
          <w:rFonts w:ascii="宋体" w:eastAsia="宋体" w:cs="宋体" w:hint="eastAsia"/>
          <w:szCs w:val="21"/>
          <w:lang w:val="en-US" w:eastAsia="zh-CN"/>
        </w:rPr>
        <w:t>1、</w:t>
      </w:r>
      <w:r>
        <w:rPr>
          <w:rFonts w:ascii="宋体" w:eastAsia="宋体" w:cs="宋体" w:hint="eastAsia"/>
          <w:kern w:val="2"/>
          <w:sz w:val="21"/>
          <w:szCs w:val="21"/>
          <w:lang w:val="en-US" w:eastAsia="zh-CN" w:bidi="ar-SA"/>
          <w:highlight w:val="auto"/>
        </w:rPr>
        <w:t>工程质量验收标准：</w:t>
      </w:r>
      <w:r>
        <w:rPr>
          <w:rFonts w:ascii="宋体" w:eastAsia="宋体" w:cs="宋体" w:hint="eastAsia"/>
          <w:kern w:val="2"/>
          <w:sz w:val="21"/>
          <w:szCs w:val="21"/>
          <w:lang w:val="zh-CN" w:eastAsia="zh-CN" w:bidi="ar-SA"/>
          <w:highlight w:val="auto"/>
        </w:rPr>
        <w:t>符合现行国家有关工程施工验收规范和标准的合格工程</w:t>
      </w:r>
      <w:r>
        <w:rPr>
          <w:rFonts w:ascii="宋体" w:eastAsia="宋体" w:cs="宋体" w:hint="eastAsia"/>
          <w:kern w:val="2"/>
          <w:sz w:val="21"/>
          <w:szCs w:val="21"/>
          <w:lang w:val="en-US" w:eastAsia="zh-CN" w:bidi="ar-SA"/>
          <w:highlight w:val="auto"/>
        </w:rPr>
        <w:t xml:space="preserve">。 </w:t>
      </w:r>
    </w:p>
    <w:p>
      <w:pPr>
        <w:spacing w:line="360" w:lineRule="auto"/>
        <w:ind w:firstLineChars="200" w:firstLine="420"/>
        <w:jc w:val="left"/>
        <w:rPr>
          <w:rFonts w:ascii="宋体" w:eastAsia="宋体" w:cs="宋体" w:hint="eastAsia"/>
          <w:szCs w:val="21"/>
        </w:rPr>
      </w:pPr>
      <w:r>
        <w:rPr>
          <w:rFonts w:ascii="宋体" w:eastAsia="宋体" w:cs="宋体" w:hint="eastAsia"/>
          <w:szCs w:val="21"/>
          <w:lang w:val="en-US" w:eastAsia="zh-CN"/>
        </w:rPr>
        <w:t>2、本工程所有材料选用国产优质、环保品牌产品。所有材料均需满足国家有关规范要求。</w:t>
      </w:r>
    </w:p>
    <w:p>
      <w:pPr>
        <w:pStyle w:val="22"/>
        <w:spacing w:line="360" w:lineRule="auto"/>
        <w:rPr>
          <w:rFonts w:ascii="宋体" w:eastAsia="宋体" w:cs="宋体"/>
          <w:b/>
          <w:szCs w:val="21"/>
        </w:rPr>
      </w:pPr>
      <w:r>
        <w:rPr>
          <w:rFonts w:ascii="宋体" w:eastAsia="宋体" w:cs="宋体" w:hint="eastAsia"/>
          <w:b/>
          <w:szCs w:val="21"/>
          <w:lang w:val="en-US" w:eastAsia="zh-CN"/>
        </w:rPr>
        <w:t>六</w:t>
      </w:r>
      <w:r>
        <w:rPr>
          <w:rFonts w:ascii="宋体" w:eastAsia="宋体" w:cs="宋体" w:hint="eastAsia"/>
          <w:b/>
          <w:szCs w:val="21"/>
        </w:rPr>
        <w:t>、项目实施要求</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1、建筑材料运输、保管及保险</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1.1成交供应商负责施工材料到施工地点的全部运输，包括装卸及现场搬运等。</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1.2成交供应商负责施工材料在施工地点的保管，直至项目验收合格。</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1.3成交供应商负责其派出的施工人员的人身意外保险。</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1.4成交供应商负责清理施工污染物及施工垃圾。建筑垃圾要随时随地清理，保持施工场地清洁，不要堆积时间过长。</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2、施工方案</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供应商施工方案需保证采购人正常办公要求，杜绝环境污染及噪音影响。</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3、文明施工要求</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成交供应商须加强施工现场组织管理，所有施工人员须遵守采购人对文明安全施工要求的相关规章制度，持证上岗。</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4、验收要求</w:t>
      </w:r>
    </w:p>
    <w:p>
      <w:pPr>
        <w:adjustRightInd w:val="0"/>
        <w:snapToGrid w:val="0"/>
        <w:spacing w:line="360" w:lineRule="auto"/>
        <w:ind w:firstLineChars="200" w:firstLine="420"/>
        <w:rPr>
          <w:rFonts w:ascii="宋体" w:eastAsia="宋体" w:cs="宋体"/>
          <w:szCs w:val="21"/>
        </w:rPr>
      </w:pPr>
      <w:r>
        <w:rPr>
          <w:rFonts w:ascii="宋体" w:eastAsia="宋体" w:cs="宋体" w:hint="eastAsia"/>
          <w:szCs w:val="21"/>
        </w:rPr>
        <w:t>按照国家施工规范规定及设计文件要求验收，中标人应清理施工现场的临时设施、施工垃圾并承担由此产生的费用，清理及卫生满足要求后方可验收。</w:t>
      </w:r>
    </w:p>
    <w:p>
      <w:pPr>
        <w:spacing w:line="360" w:lineRule="auto"/>
        <w:rPr>
          <w:rFonts w:ascii="宋体" w:eastAsia="宋体" w:cs="宋体"/>
          <w:b/>
          <w:szCs w:val="21"/>
        </w:rPr>
      </w:pPr>
      <w:r>
        <w:rPr>
          <w:rFonts w:ascii="宋体" w:eastAsia="宋体" w:cs="宋体" w:hint="eastAsia"/>
          <w:b/>
          <w:szCs w:val="21"/>
          <w:lang w:val="en-US" w:eastAsia="zh-CN"/>
        </w:rPr>
        <w:t>七</w:t>
      </w:r>
      <w:r>
        <w:rPr>
          <w:rFonts w:ascii="宋体" w:eastAsia="宋体" w:cs="宋体" w:hint="eastAsia"/>
          <w:b/>
          <w:szCs w:val="21"/>
        </w:rPr>
        <w:t>、其他说明</w:t>
      </w:r>
    </w:p>
    <w:p>
      <w:pPr>
        <w:pStyle w:val="19"/>
        <w:spacing w:line="360" w:lineRule="auto"/>
        <w:ind w:rightChars="11" w:right="23" w:firstLineChars="200" w:firstLine="420"/>
        <w:rPr>
          <w:rFonts w:ascii="宋体" w:eastAsia="宋体" w:cs="宋体"/>
          <w:bCs/>
          <w:szCs w:val="21"/>
        </w:rPr>
      </w:pPr>
      <w:r>
        <w:rPr>
          <w:rFonts w:ascii="宋体" w:eastAsia="宋体" w:cs="宋体" w:hint="eastAsia"/>
          <w:bCs/>
          <w:szCs w:val="21"/>
        </w:rPr>
        <w:t>1、本项目采购人不组织统一勘察，供应商自行进行勘察。勘察费用由供应商自己承担，勘察期间所发生的人身伤害及财产损失由供应商自己负责。</w:t>
      </w:r>
    </w:p>
    <w:p>
      <w:pPr>
        <w:pStyle w:val="19"/>
        <w:spacing w:line="360" w:lineRule="auto"/>
        <w:ind w:rightChars="11" w:right="23" w:firstLineChars="200" w:firstLine="420"/>
        <w:rPr>
          <w:rFonts w:ascii="宋体" w:eastAsia="宋体" w:cs="宋体" w:hint="eastAsia"/>
          <w:bCs/>
          <w:szCs w:val="21"/>
        </w:rPr>
      </w:pPr>
      <w:r>
        <w:rPr>
          <w:rFonts w:ascii="宋体" w:eastAsia="宋体" w:cs="宋体" w:hint="eastAsia"/>
          <w:bCs/>
          <w:szCs w:val="21"/>
        </w:rPr>
        <w:t>2、供应商应根据项目要求和现场情况，详细列明项目所需的设备及材料购置，以及产品运输保险保管、项目安装调试、质保期免费保修维护等所有人工、管理、财务等所有费用，如一旦中标，出现任何遗漏，均由成交供应商免费提供，采购人不再支付任何费用。</w:t>
      </w:r>
    </w:p>
    <w:p>
      <w:pPr>
        <w:pStyle w:val="19"/>
        <w:spacing w:line="360" w:lineRule="auto"/>
        <w:ind w:rightChars="11" w:right="23" w:firstLineChars="200" w:firstLine="420"/>
        <w:rPr>
          <w:rFonts w:ascii="宋体" w:eastAsia="宋体" w:cs="宋体" w:hint="eastAsia"/>
          <w:bCs/>
          <w:color w:val="auto"/>
          <w:szCs w:val="21"/>
        </w:rPr>
      </w:pPr>
      <w:r>
        <w:rPr>
          <w:rFonts w:ascii="宋体" w:eastAsia="宋体" w:cs="宋体" w:hint="eastAsia"/>
          <w:bCs/>
          <w:color w:val="auto"/>
          <w:szCs w:val="21"/>
          <w:lang w:val="en-US" w:eastAsia="zh-CN"/>
        </w:rPr>
        <w:t>3、承包人需积极主动配合办理各项审批手续，并确保顺利通过工程验收。</w:t>
      </w:r>
    </w:p>
    <w:p>
      <w:pPr>
        <w:pStyle w:val="22"/>
        <w:spacing w:line="360" w:lineRule="auto"/>
        <w:ind w:left="0" w:firstLineChars="200" w:firstLine="420"/>
        <w:rPr>
          <w:rFonts w:ascii="宋体" w:eastAsia="宋体" w:cs="宋体"/>
          <w:b/>
          <w:bCs/>
          <w:color w:val="auto"/>
          <w:szCs w:val="21"/>
        </w:rPr>
      </w:pPr>
      <w:r>
        <w:rPr>
          <w:rFonts w:ascii="宋体" w:eastAsia="宋体" w:cs="宋体" w:hint="eastAsia"/>
          <w:b/>
          <w:bCs/>
          <w:color w:val="auto"/>
          <w:szCs w:val="21"/>
          <w:lang w:val="en-US" w:eastAsia="zh-CN"/>
        </w:rPr>
        <w:t>注：</w:t>
      </w:r>
      <w:r>
        <w:rPr>
          <w:rFonts w:ascii="宋体" w:eastAsia="宋体" w:cs="宋体" w:hint="eastAsia"/>
          <w:b/>
          <w:bCs/>
          <w:color w:val="auto"/>
          <w:szCs w:val="21"/>
        </w:rPr>
        <w:t>对于上述项目要求，供应商应在投标文件中进行回应，做出承诺及说明。</w:t>
      </w:r>
    </w:p>
    <w:p>
      <w:pPr>
        <w:tabs>
          <w:tab w:val="left" w:leader="underscore" w:pos="8371"/>
        </w:tabs>
        <w:spacing w:line="360" w:lineRule="auto"/>
        <w:rPr>
          <w:rFonts w:cs="宋体"/>
          <w:color w:val="auto"/>
          <w:szCs w:val="21"/>
        </w:rPr>
      </w:pPr>
      <w:r>
        <w:rPr>
          <w:rFonts w:ascii="黑体" w:eastAsia="黑体"/>
          <w:b/>
          <w:bCs/>
          <w:color w:val="auto"/>
          <w:sz w:val="28"/>
          <w:szCs w:val="28"/>
        </w:rPr>
        <w:br w:type="page"/>
      </w:r>
      <w:bookmarkStart w:id="124" w:name="_Toc19628646"/>
      <w:bookmarkStart w:id="125" w:name="_Toc62472906"/>
    </w:p>
    <w:p>
      <w:pPr>
        <w:pStyle w:val="1"/>
        <w:rPr>
          <w:rFonts w:ascii="黑体" w:eastAsia="黑体"/>
          <w:color w:val="auto"/>
          <w:sz w:val="32"/>
          <w:szCs w:val="32"/>
        </w:rPr>
      </w:pPr>
      <w:bookmarkStart w:id="126" w:name="_Toc7335"/>
      <w:r>
        <w:rPr>
          <w:rFonts w:ascii="黑体" w:eastAsia="黑体" w:hint="eastAsia"/>
          <w:color w:val="auto"/>
          <w:sz w:val="32"/>
          <w:szCs w:val="32"/>
        </w:rPr>
        <w:t>第</w:t>
      </w:r>
      <w:r>
        <w:rPr>
          <w:rFonts w:ascii="黑体" w:eastAsia="黑体" w:hint="eastAsia"/>
          <w:color w:val="auto"/>
          <w:sz w:val="32"/>
          <w:szCs w:val="32"/>
          <w:lang w:val="en-US" w:eastAsia="zh-CN"/>
        </w:rPr>
        <w:t>五</w:t>
      </w:r>
      <w:r>
        <w:rPr>
          <w:rFonts w:ascii="黑体" w:eastAsia="黑体" w:hint="eastAsia"/>
          <w:color w:val="auto"/>
          <w:sz w:val="32"/>
          <w:szCs w:val="32"/>
        </w:rPr>
        <w:t>章 响应文件组成</w:t>
      </w:r>
      <w:bookmarkEnd w:id="124"/>
      <w:bookmarkEnd w:id="125"/>
      <w:bookmarkEnd w:id="126"/>
    </w:p>
    <w:p>
      <w:pPr>
        <w:widowControl/>
        <w:tabs>
          <w:tab w:val="left" w:pos="753"/>
        </w:tabs>
        <w:adjustRightInd w:val="0"/>
        <w:snapToGrid w:val="0"/>
        <w:spacing w:beforeLines="50" w:before="156" w:line="360" w:lineRule="auto"/>
        <w:ind w:firstLineChars="200" w:firstLine="480"/>
        <w:jc w:val="center"/>
        <w:rPr>
          <w:rFonts w:ascii="宋体"/>
          <w:color w:val="auto"/>
          <w:sz w:val="24"/>
        </w:rPr>
      </w:pPr>
      <w:r>
        <w:rPr>
          <w:rFonts w:ascii="宋体" w:hint="eastAsia"/>
          <w:color w:val="auto"/>
          <w:sz w:val="24"/>
        </w:rPr>
        <w:t>目录</w:t>
      </w:r>
    </w:p>
    <w:p>
      <w:pPr>
        <w:adjustRightInd w:val="0"/>
        <w:snapToGrid w:val="0"/>
        <w:spacing w:beforeLines="50" w:before="156" w:line="360" w:lineRule="auto"/>
        <w:rPr>
          <w:rFonts w:ascii="宋体"/>
          <w:color w:val="auto"/>
        </w:rPr>
      </w:pPr>
      <w:r>
        <w:rPr>
          <w:rFonts w:ascii="宋体" w:hint="eastAsia"/>
          <w:color w:val="auto"/>
        </w:rPr>
        <w:t>供应商的响应文件应包含以下部分：</w:t>
      </w:r>
    </w:p>
    <w:p>
      <w:pPr>
        <w:widowControl/>
        <w:tabs>
          <w:tab w:val="left" w:pos="753"/>
        </w:tabs>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一、磋商响应声明(格式)</w:t>
      </w:r>
    </w:p>
    <w:p>
      <w:pPr>
        <w:widowControl/>
        <w:tabs>
          <w:tab w:val="left" w:pos="753"/>
        </w:tabs>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二、法定代表人（单位负责人）身份证明(格式)</w:t>
      </w:r>
    </w:p>
    <w:p>
      <w:pPr>
        <w:widowControl/>
        <w:tabs>
          <w:tab w:val="left" w:pos="753"/>
        </w:tabs>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三、授权委托书(格式)</w:t>
      </w:r>
    </w:p>
    <w:p>
      <w:pPr>
        <w:widowControl/>
        <w:tabs>
          <w:tab w:val="left" w:pos="753"/>
        </w:tabs>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四、保证金</w:t>
      </w:r>
    </w:p>
    <w:p>
      <w:pPr>
        <w:widowControl/>
        <w:tabs>
          <w:tab w:val="left" w:pos="753"/>
        </w:tabs>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五、报价表及报价文件(格式)</w:t>
      </w:r>
    </w:p>
    <w:p>
      <w:pPr>
        <w:widowControl/>
        <w:tabs>
          <w:tab w:val="left" w:pos="753"/>
        </w:tabs>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六、施工方案说明</w:t>
      </w:r>
    </w:p>
    <w:p>
      <w:pPr>
        <w:widowControl/>
        <w:tabs>
          <w:tab w:val="left" w:pos="753"/>
        </w:tabs>
        <w:adjustRightInd w:val="0"/>
        <w:snapToGrid w:val="0"/>
        <w:spacing w:beforeLines="50" w:before="156" w:line="360" w:lineRule="auto"/>
        <w:ind w:firstLineChars="200" w:firstLine="420"/>
        <w:rPr>
          <w:rFonts w:ascii="宋体" w:hint="eastAsia"/>
          <w:color w:val="auto"/>
          <w:szCs w:val="21"/>
        </w:rPr>
      </w:pPr>
      <w:r>
        <w:rPr>
          <w:rFonts w:ascii="宋体" w:hint="eastAsia"/>
          <w:color w:val="auto"/>
          <w:szCs w:val="21"/>
        </w:rPr>
        <w:t>七、采购需求偏离表</w:t>
      </w:r>
    </w:p>
    <w:p>
      <w:pPr>
        <w:widowControl/>
        <w:tabs>
          <w:tab w:val="left" w:pos="753"/>
        </w:tabs>
        <w:adjustRightInd w:val="0"/>
        <w:snapToGrid w:val="0"/>
        <w:spacing w:beforeLines="50" w:before="156" w:line="360" w:lineRule="auto"/>
        <w:ind w:firstLineChars="200" w:firstLine="420"/>
        <w:rPr>
          <w:rFonts w:ascii="宋体" w:hint="eastAsia"/>
          <w:color w:val="auto"/>
          <w:szCs w:val="21"/>
        </w:rPr>
      </w:pPr>
      <w:r>
        <w:rPr>
          <w:rFonts w:ascii="宋体" w:hint="eastAsia"/>
          <w:color w:val="auto"/>
          <w:szCs w:val="21"/>
          <w:lang w:val="en-US" w:eastAsia="zh-CN"/>
        </w:rPr>
        <w:t>八</w:t>
      </w:r>
      <w:r>
        <w:rPr>
          <w:rFonts w:ascii="宋体" w:hint="eastAsia"/>
          <w:color w:val="auto"/>
          <w:szCs w:val="21"/>
        </w:rPr>
        <w:t>、供应商提供的资格证明材料</w:t>
      </w:r>
    </w:p>
    <w:p>
      <w:pPr>
        <w:widowControl/>
        <w:tabs>
          <w:tab w:val="left" w:pos="753"/>
        </w:tabs>
        <w:adjustRightInd w:val="0"/>
        <w:snapToGrid w:val="0"/>
        <w:spacing w:beforeLines="50" w:before="156" w:line="360" w:lineRule="auto"/>
        <w:ind w:firstLineChars="200" w:firstLine="420"/>
        <w:rPr>
          <w:rFonts w:ascii="宋体" w:hint="eastAsia"/>
          <w:color w:val="auto"/>
          <w:szCs w:val="21"/>
        </w:rPr>
      </w:pPr>
      <w:r>
        <w:rPr>
          <w:rFonts w:ascii="宋体" w:hint="eastAsia"/>
          <w:color w:val="auto"/>
          <w:szCs w:val="21"/>
          <w:lang w:val="en-US" w:eastAsia="zh-CN"/>
        </w:rPr>
        <w:t>九</w:t>
      </w:r>
      <w:r>
        <w:rPr>
          <w:rFonts w:ascii="宋体" w:hint="eastAsia"/>
          <w:color w:val="auto"/>
          <w:szCs w:val="21"/>
        </w:rPr>
        <w:t>、响应标的符合磋商文件规定的证明文件</w:t>
      </w:r>
    </w:p>
    <w:p>
      <w:pPr>
        <w:widowControl/>
        <w:tabs>
          <w:tab w:val="left" w:pos="753"/>
        </w:tabs>
        <w:adjustRightInd w:val="0"/>
        <w:snapToGrid w:val="0"/>
        <w:spacing w:beforeLines="50" w:before="156" w:line="360" w:lineRule="auto"/>
        <w:ind w:firstLineChars="200" w:firstLine="420"/>
        <w:rPr>
          <w:rFonts w:ascii="宋体" w:hint="eastAsia"/>
          <w:color w:val="auto"/>
          <w:szCs w:val="21"/>
        </w:rPr>
      </w:pPr>
      <w:r>
        <w:rPr>
          <w:rFonts w:ascii="宋体" w:hint="eastAsia"/>
          <w:color w:val="auto"/>
          <w:szCs w:val="21"/>
        </w:rPr>
        <w:t>十、最终报价</w:t>
      </w:r>
    </w:p>
    <w:p>
      <w:pPr>
        <w:adjustRightInd w:val="0"/>
        <w:snapToGrid w:val="0"/>
        <w:spacing w:line="360" w:lineRule="auto"/>
        <w:jc w:val="center"/>
        <w:rPr>
          <w:rFonts w:ascii="黑体" w:eastAsia="黑体"/>
          <w:color w:val="auto"/>
          <w:sz w:val="32"/>
          <w:szCs w:val="32"/>
        </w:rPr>
      </w:pPr>
      <w:r>
        <w:rPr>
          <w:color w:val="auto"/>
        </w:rPr>
        <w:br w:type="page"/>
      </w:r>
    </w:p>
    <w:p>
      <w:pPr>
        <w:adjustRightInd w:val="0"/>
        <w:snapToGrid w:val="0"/>
        <w:spacing w:line="360" w:lineRule="auto"/>
        <w:jc w:val="center"/>
        <w:rPr>
          <w:rFonts w:ascii="黑体" w:eastAsia="黑体"/>
          <w:color w:val="auto"/>
          <w:sz w:val="32"/>
          <w:szCs w:val="32"/>
        </w:rPr>
      </w:pPr>
    </w:p>
    <w:p>
      <w:pPr>
        <w:pStyle w:val="28"/>
        <w:adjustRightInd w:val="0"/>
        <w:snapToGrid w:val="0"/>
        <w:spacing w:line="360" w:lineRule="auto"/>
        <w:jc w:val="center"/>
        <w:rPr>
          <w:b/>
          <w:bCs/>
          <w:color w:val="auto"/>
          <w:sz w:val="72"/>
          <w:szCs w:val="72"/>
        </w:rPr>
      </w:pPr>
      <w:r>
        <w:rPr>
          <w:rFonts w:hint="eastAsia"/>
          <w:b/>
          <w:bCs/>
          <w:color w:val="auto"/>
          <w:sz w:val="72"/>
          <w:szCs w:val="72"/>
        </w:rPr>
        <w:t>政府采购</w:t>
      </w:r>
    </w:p>
    <w:p>
      <w:pPr>
        <w:adjustRightInd w:val="0"/>
        <w:snapToGrid w:val="0"/>
        <w:spacing w:line="360" w:lineRule="auto"/>
        <w:jc w:val="center"/>
        <w:rPr>
          <w:rFonts w:ascii="宋体"/>
          <w:b/>
          <w:bCs/>
          <w:color w:val="auto"/>
          <w:sz w:val="84"/>
          <w:szCs w:val="84"/>
        </w:rPr>
      </w:pPr>
      <w:r>
        <w:rPr>
          <w:rFonts w:ascii="宋体" w:hint="eastAsia"/>
          <w:b/>
          <w:bCs/>
          <w:color w:val="auto"/>
          <w:sz w:val="84"/>
          <w:szCs w:val="84"/>
        </w:rPr>
        <w:t>响 应 文 件</w:t>
      </w:r>
    </w:p>
    <w:p>
      <w:pPr>
        <w:adjustRightInd w:val="0"/>
        <w:snapToGrid w:val="0"/>
        <w:spacing w:line="360" w:lineRule="auto"/>
        <w:rPr>
          <w:rFonts w:ascii="黑体" w:eastAsia="黑体"/>
          <w:b/>
          <w:color w:val="auto"/>
          <w:sz w:val="32"/>
          <w:szCs w:val="32"/>
        </w:rPr>
      </w:pPr>
    </w:p>
    <w:p>
      <w:pPr>
        <w:adjustRightInd w:val="0"/>
        <w:snapToGrid w:val="0"/>
        <w:spacing w:line="360" w:lineRule="auto"/>
        <w:rPr>
          <w:rFonts w:ascii="宋体"/>
          <w:b/>
          <w:color w:val="auto"/>
          <w:sz w:val="30"/>
          <w:szCs w:val="30"/>
        </w:rPr>
      </w:pPr>
    </w:p>
    <w:p>
      <w:pPr>
        <w:pStyle w:val="28"/>
        <w:adjustRightInd w:val="0"/>
        <w:snapToGrid w:val="0"/>
        <w:spacing w:line="360" w:lineRule="auto"/>
        <w:ind w:firstLineChars="660" w:firstLine="1980"/>
        <w:rPr>
          <w:rFonts w:eastAsia="宋体"/>
          <w:b/>
          <w:bCs/>
          <w:color w:val="auto"/>
          <w:sz w:val="30"/>
          <w:szCs w:val="30"/>
          <w:u w:val="single"/>
          <w:lang w:val="en-US" w:eastAsia="zh-CN"/>
        </w:rPr>
      </w:pPr>
      <w:r>
        <w:rPr>
          <w:rFonts w:hint="eastAsia"/>
          <w:b/>
          <w:bCs/>
          <w:color w:val="auto"/>
          <w:sz w:val="30"/>
          <w:szCs w:val="30"/>
        </w:rPr>
        <w:t>采购项目名称:</w:t>
      </w:r>
      <w:r>
        <w:rPr>
          <w:rFonts w:hint="eastAsia"/>
          <w:b/>
          <w:bCs/>
          <w:color w:val="auto"/>
          <w:sz w:val="30"/>
          <w:szCs w:val="30"/>
          <w:u w:val="single"/>
          <w:lang w:val="en-US" w:eastAsia="zh-CN"/>
        </w:rPr>
        <w:t xml:space="preserve">                  </w:t>
      </w:r>
    </w:p>
    <w:p>
      <w:pPr>
        <w:pStyle w:val="28"/>
        <w:adjustRightInd w:val="0"/>
        <w:snapToGrid w:val="0"/>
        <w:spacing w:line="360" w:lineRule="auto"/>
        <w:ind w:firstLineChars="660" w:firstLine="1980"/>
        <w:rPr>
          <w:b/>
          <w:bCs/>
          <w:color w:val="auto"/>
          <w:sz w:val="30"/>
          <w:szCs w:val="30"/>
        </w:rPr>
      </w:pPr>
      <w:r>
        <w:rPr>
          <w:rFonts w:hint="eastAsia"/>
          <w:b/>
          <w:bCs/>
          <w:color w:val="auto"/>
          <w:sz w:val="30"/>
          <w:szCs w:val="30"/>
        </w:rPr>
        <w:t>采   购   人：</w:t>
      </w:r>
      <w:r>
        <w:rPr>
          <w:rFonts w:hint="eastAsia"/>
          <w:b/>
          <w:bCs/>
          <w:color w:val="auto"/>
          <w:sz w:val="30"/>
          <w:szCs w:val="30"/>
          <w:u w:val="single"/>
          <w:lang w:val="en-US" w:eastAsia="zh-CN"/>
        </w:rPr>
        <w:t xml:space="preserve">                 </w:t>
      </w:r>
    </w:p>
    <w:p>
      <w:pPr>
        <w:adjustRightInd w:val="0"/>
        <w:snapToGrid w:val="0"/>
        <w:spacing w:line="360" w:lineRule="auto"/>
        <w:rPr>
          <w:rFonts w:ascii="黑体" w:eastAsia="黑体"/>
          <w:color w:val="auto"/>
          <w:sz w:val="30"/>
          <w:szCs w:val="30"/>
        </w:rPr>
      </w:pPr>
    </w:p>
    <w:p>
      <w:pPr>
        <w:adjustRightInd w:val="0"/>
        <w:snapToGrid w:val="0"/>
        <w:rPr>
          <w:rFonts w:ascii="黑体" w:eastAsia="黑体"/>
          <w:color w:val="auto"/>
          <w:sz w:val="30"/>
          <w:szCs w:val="30"/>
        </w:rPr>
      </w:pPr>
    </w:p>
    <w:p>
      <w:pPr>
        <w:adjustRightInd w:val="0"/>
        <w:snapToGrid w:val="0"/>
        <w:spacing w:line="360" w:lineRule="auto"/>
        <w:rPr>
          <w:rFonts w:ascii="黑体" w:eastAsia="黑体"/>
          <w:color w:val="auto"/>
          <w:sz w:val="30"/>
          <w:szCs w:val="30"/>
        </w:rPr>
      </w:pPr>
    </w:p>
    <w:p>
      <w:pPr>
        <w:adjustRightInd w:val="0"/>
        <w:snapToGrid w:val="0"/>
        <w:spacing w:line="360" w:lineRule="auto"/>
        <w:rPr>
          <w:rFonts w:ascii="黑体" w:eastAsia="黑体"/>
          <w:color w:val="auto"/>
          <w:sz w:val="30"/>
          <w:szCs w:val="30"/>
        </w:rPr>
      </w:pPr>
    </w:p>
    <w:p>
      <w:pPr>
        <w:adjustRightInd w:val="0"/>
        <w:snapToGrid w:val="0"/>
        <w:spacing w:line="360" w:lineRule="auto"/>
        <w:rPr>
          <w:rFonts w:ascii="黑体" w:eastAsia="黑体"/>
          <w:color w:val="auto"/>
          <w:sz w:val="30"/>
          <w:szCs w:val="30"/>
        </w:rPr>
      </w:pPr>
    </w:p>
    <w:p>
      <w:pPr>
        <w:pStyle w:val="28"/>
        <w:adjustRightInd w:val="0"/>
        <w:snapToGrid w:val="0"/>
        <w:spacing w:line="360" w:lineRule="auto"/>
        <w:ind w:firstLineChars="660" w:firstLine="2112"/>
        <w:rPr>
          <w:rFonts w:ascii="黑体" w:eastAsia="黑体"/>
          <w:color w:val="auto"/>
          <w:sz w:val="32"/>
          <w:szCs w:val="32"/>
          <w:u w:val="single"/>
        </w:rPr>
      </w:pPr>
      <w:r>
        <w:rPr>
          <w:rFonts w:ascii="黑体" w:eastAsia="黑体" w:hint="eastAsia"/>
          <w:color w:val="auto"/>
          <w:sz w:val="32"/>
          <w:szCs w:val="32"/>
        </w:rPr>
        <w:t>供应商：</w:t>
      </w:r>
      <w:r>
        <w:rPr>
          <w:rFonts w:hint="eastAsia"/>
          <w:b/>
          <w:bCs/>
          <w:color w:val="auto"/>
          <w:sz w:val="30"/>
          <w:szCs w:val="30"/>
          <w:u w:val="single"/>
          <w:lang w:val="en-US" w:eastAsia="zh-CN"/>
        </w:rPr>
        <w:t xml:space="preserve">                 </w:t>
      </w:r>
    </w:p>
    <w:p>
      <w:pPr>
        <w:jc w:val="center"/>
        <w:rPr>
          <w:rFonts w:ascii="黑体" w:eastAsia="黑体"/>
          <w:color w:val="auto"/>
          <w:sz w:val="32"/>
          <w:szCs w:val="32"/>
        </w:rPr>
      </w:pPr>
      <w:r>
        <w:rPr>
          <w:rFonts w:hint="eastAsia"/>
          <w:b/>
          <w:bCs/>
          <w:color w:val="auto"/>
          <w:sz w:val="30"/>
          <w:szCs w:val="30"/>
          <w:u w:val="single"/>
          <w:lang w:val="en-US" w:eastAsia="zh-CN"/>
        </w:rPr>
        <w:t xml:space="preserve">   </w:t>
      </w:r>
      <w:r>
        <w:rPr>
          <w:rFonts w:ascii="黑体" w:eastAsia="黑体" w:hint="eastAsia"/>
          <w:color w:val="auto"/>
          <w:sz w:val="32"/>
          <w:szCs w:val="32"/>
        </w:rPr>
        <w:t>年</w:t>
      </w:r>
      <w:r>
        <w:rPr>
          <w:rFonts w:hint="eastAsia"/>
          <w:b/>
          <w:bCs/>
          <w:color w:val="auto"/>
          <w:sz w:val="30"/>
          <w:szCs w:val="30"/>
          <w:u w:val="single"/>
          <w:lang w:val="en-US" w:eastAsia="zh-CN"/>
        </w:rPr>
        <w:t xml:space="preserve">   </w:t>
      </w:r>
      <w:r>
        <w:rPr>
          <w:rFonts w:ascii="黑体" w:eastAsia="黑体" w:hint="eastAsia"/>
          <w:color w:val="auto"/>
          <w:sz w:val="32"/>
          <w:szCs w:val="32"/>
        </w:rPr>
        <w:t>月</w:t>
      </w:r>
      <w:r>
        <w:rPr>
          <w:rFonts w:hint="eastAsia"/>
          <w:b/>
          <w:bCs/>
          <w:color w:val="auto"/>
          <w:sz w:val="30"/>
          <w:szCs w:val="30"/>
          <w:u w:val="single"/>
          <w:lang w:val="en-US" w:eastAsia="zh-CN"/>
        </w:rPr>
        <w:t xml:space="preserve">   </w:t>
      </w:r>
      <w:r>
        <w:rPr>
          <w:rFonts w:ascii="黑体" w:eastAsia="黑体" w:hint="eastAsia"/>
          <w:color w:val="auto"/>
          <w:sz w:val="32"/>
          <w:szCs w:val="32"/>
        </w:rPr>
        <w:t>日</w:t>
      </w:r>
    </w:p>
    <w:p>
      <w:pPr>
        <w:outlineLvl w:val="9"/>
        <w:rPr>
          <w:rFonts w:ascii="黑体" w:eastAsia="黑体"/>
          <w:color w:val="auto"/>
          <w:sz w:val="28"/>
          <w:szCs w:val="28"/>
        </w:rPr>
      </w:pPr>
      <w:r>
        <w:rPr>
          <w:color w:val="auto"/>
        </w:rPr>
        <w:br w:type="page"/>
      </w:r>
      <w:bookmarkStart w:id="127" w:name="_Toc62472908"/>
    </w:p>
    <w:p>
      <w:pPr>
        <w:pStyle w:val="2"/>
        <w:jc w:val="center"/>
        <w:rPr>
          <w:rFonts w:ascii="黑体" w:eastAsia="黑体"/>
          <w:color w:val="auto"/>
          <w:sz w:val="28"/>
          <w:szCs w:val="28"/>
        </w:rPr>
      </w:pPr>
      <w:bookmarkStart w:id="128" w:name="_Toc3052"/>
      <w:r>
        <w:rPr>
          <w:rFonts w:ascii="黑体" w:eastAsia="黑体" w:hint="eastAsia"/>
          <w:color w:val="auto"/>
          <w:sz w:val="28"/>
          <w:szCs w:val="28"/>
        </w:rPr>
        <w:t>一、磋商响应声明(格式)</w:t>
      </w:r>
      <w:bookmarkEnd w:id="127"/>
      <w:bookmarkEnd w:id="128"/>
    </w:p>
    <w:p>
      <w:pPr>
        <w:pStyle w:val="28"/>
        <w:adjustRightInd w:val="0"/>
        <w:snapToGrid w:val="0"/>
        <w:spacing w:line="360" w:lineRule="auto"/>
        <w:ind w:firstLineChars="200" w:firstLine="420"/>
        <w:rPr>
          <w:color w:val="auto"/>
        </w:rPr>
      </w:pPr>
      <w:r>
        <w:rPr>
          <w:rFonts w:hint="eastAsia"/>
          <w:color w:val="auto"/>
        </w:rPr>
        <w:t>致</w:t>
      </w:r>
      <w:r>
        <w:rPr>
          <w:rFonts w:hint="eastAsia"/>
          <w:color w:val="auto"/>
          <w:u w:val="single"/>
        </w:rPr>
        <w:t xml:space="preserve">             </w:t>
      </w:r>
      <w:r>
        <w:rPr>
          <w:rFonts w:hint="eastAsia"/>
          <w:color w:val="auto"/>
        </w:rPr>
        <w:t xml:space="preserve"> (采购人)：</w:t>
      </w:r>
    </w:p>
    <w:p>
      <w:pPr>
        <w:adjustRightInd w:val="0"/>
        <w:snapToGrid w:val="0"/>
        <w:spacing w:beforeLines="50" w:before="156" w:line="360" w:lineRule="auto"/>
        <w:ind w:firstLine="435"/>
        <w:rPr>
          <w:rFonts w:ascii="宋体"/>
          <w:color w:val="auto"/>
          <w:szCs w:val="21"/>
        </w:rPr>
      </w:pPr>
      <w:r>
        <w:rPr>
          <w:rFonts w:ascii="宋体" w:hint="eastAsia"/>
          <w:color w:val="auto"/>
          <w:szCs w:val="21"/>
        </w:rPr>
        <w:t>根据贵方为</w:t>
      </w:r>
      <w:r>
        <w:rPr>
          <w:rFonts w:ascii="宋体" w:hint="eastAsia"/>
          <w:color w:val="auto"/>
          <w:szCs w:val="21"/>
          <w:u w:val="single"/>
        </w:rPr>
        <w:t xml:space="preserve">           </w:t>
      </w:r>
      <w:r>
        <w:rPr>
          <w:rFonts w:ascii="宋体" w:hint="eastAsia"/>
          <w:color w:val="auto"/>
          <w:szCs w:val="21"/>
        </w:rPr>
        <w:t>（项目名称）的磋商邀请，签字代表</w:t>
      </w:r>
      <w:r>
        <w:rPr>
          <w:rFonts w:ascii="宋体" w:hint="eastAsia"/>
          <w:color w:val="auto"/>
          <w:szCs w:val="21"/>
          <w:u w:val="single"/>
        </w:rPr>
        <w:t xml:space="preserve">         </w:t>
      </w:r>
      <w:r>
        <w:rPr>
          <w:rFonts w:ascii="宋体" w:hint="eastAsia"/>
          <w:color w:val="auto"/>
          <w:szCs w:val="21"/>
        </w:rPr>
        <w:t>（姓名、职务）经正式授权并代表供应商</w:t>
      </w:r>
      <w:r>
        <w:rPr>
          <w:rFonts w:ascii="宋体" w:hint="eastAsia"/>
          <w:color w:val="auto"/>
          <w:szCs w:val="21"/>
          <w:u w:val="single"/>
        </w:rPr>
        <w:t xml:space="preserve">         </w:t>
      </w:r>
      <w:r>
        <w:rPr>
          <w:rFonts w:ascii="宋体" w:hint="eastAsia"/>
          <w:color w:val="auto"/>
          <w:szCs w:val="21"/>
        </w:rPr>
        <w:t xml:space="preserve"> （供应商名称）提交响应文件正本一份,副本二份，参加采购项目磋商，并在此声明，所递交的响应文件内容完整、真实。</w:t>
      </w:r>
    </w:p>
    <w:p>
      <w:pPr>
        <w:pStyle w:val="28"/>
        <w:adjustRightInd w:val="0"/>
        <w:snapToGrid w:val="0"/>
        <w:spacing w:beforeLines="50" w:before="156" w:line="360" w:lineRule="auto"/>
        <w:ind w:firstLineChars="200" w:firstLine="420"/>
        <w:rPr>
          <w:color w:val="auto"/>
        </w:rPr>
      </w:pPr>
      <w:r>
        <w:rPr>
          <w:rFonts w:hint="eastAsia"/>
          <w:color w:val="auto"/>
        </w:rPr>
        <w:t>一、我方已详细审查磋商文件。我们完全理解并同意放弃对这方面有不明及误解的权力。</w:t>
      </w:r>
    </w:p>
    <w:p>
      <w:pPr>
        <w:pStyle w:val="28"/>
        <w:adjustRightInd w:val="0"/>
        <w:snapToGrid w:val="0"/>
        <w:spacing w:beforeLines="50" w:before="156" w:line="360" w:lineRule="auto"/>
        <w:ind w:firstLineChars="200" w:firstLine="420"/>
        <w:rPr>
          <w:bCs/>
          <w:color w:val="auto"/>
        </w:rPr>
      </w:pPr>
      <w:r>
        <w:rPr>
          <w:rFonts w:hint="eastAsia"/>
          <w:color w:val="auto"/>
        </w:rPr>
        <w:t>二、我方愿意向贵方提供任何与本项采购有关的数据、情况和技术资料。若贵方需要，我方愿意提供我方作出的一切承诺的证明材料。</w:t>
      </w:r>
    </w:p>
    <w:p>
      <w:pPr>
        <w:pStyle w:val="28"/>
        <w:adjustRightInd w:val="0"/>
        <w:snapToGrid w:val="0"/>
        <w:spacing w:beforeLines="50" w:before="156" w:line="360" w:lineRule="auto"/>
        <w:ind w:firstLineChars="200" w:firstLine="420"/>
        <w:rPr>
          <w:color w:val="auto"/>
        </w:rPr>
      </w:pPr>
      <w:r>
        <w:rPr>
          <w:rFonts w:hint="eastAsia"/>
          <w:color w:val="auto"/>
        </w:rPr>
        <w:t>三、我方愿意按磋商文件规定和磋商小组要求重新提交响应文件和最后报价。</w:t>
      </w:r>
    </w:p>
    <w:p>
      <w:pPr>
        <w:pStyle w:val="28"/>
        <w:adjustRightInd w:val="0"/>
        <w:snapToGrid w:val="0"/>
        <w:spacing w:beforeLines="50" w:before="156" w:line="360" w:lineRule="auto"/>
        <w:ind w:firstLineChars="200" w:firstLine="420"/>
        <w:rPr>
          <w:color w:val="auto"/>
        </w:rPr>
      </w:pPr>
      <w:r>
        <w:rPr>
          <w:rFonts w:hint="eastAsia"/>
          <w:color w:val="auto"/>
        </w:rPr>
        <w:t>四、我方同意在磋商文件中规定的提交首次响应文件截止时间起</w:t>
      </w:r>
      <w:r>
        <w:rPr>
          <w:rFonts w:hint="eastAsia"/>
          <w:color w:val="auto"/>
          <w:u w:val="single"/>
        </w:rPr>
        <w:t xml:space="preserve">  </w:t>
      </w:r>
      <w:r>
        <w:rPr>
          <w:rFonts w:hint="eastAsia"/>
          <w:color w:val="auto"/>
          <w:u w:val="single"/>
          <w:lang w:val="en-US" w:eastAsia="zh-CN"/>
        </w:rPr>
        <w:t>90</w:t>
      </w:r>
      <w:r>
        <w:rPr>
          <w:rFonts w:hint="eastAsia"/>
          <w:color w:val="auto"/>
          <w:u w:val="single"/>
        </w:rPr>
        <w:t xml:space="preserve">   </w:t>
      </w:r>
      <w:r>
        <w:rPr>
          <w:rFonts w:hint="eastAsia"/>
          <w:color w:val="auto"/>
        </w:rPr>
        <w:t>日内(响应文件有效期)遵守本响应文件中的承诺且在此期限期满之前均具有法律约束力。</w:t>
      </w:r>
    </w:p>
    <w:p>
      <w:pPr>
        <w:pStyle w:val="28"/>
        <w:adjustRightInd w:val="0"/>
        <w:snapToGrid w:val="0"/>
        <w:spacing w:beforeLines="50" w:before="156" w:line="360" w:lineRule="auto"/>
        <w:ind w:firstLineChars="200" w:firstLine="420"/>
        <w:rPr>
          <w:color w:val="auto"/>
        </w:rPr>
      </w:pPr>
      <w:r>
        <w:rPr>
          <w:rFonts w:hint="eastAsia"/>
          <w:color w:val="auto"/>
        </w:rPr>
        <w:t>五、我方承诺遵守《政府采购法》及其实施条例有关规定，保证在获得成交资格后，按照磋商文件确定的事项签订政府采购合同，履行双方所签订的合同，并承担合同规定的责任和义务。</w:t>
      </w:r>
    </w:p>
    <w:p>
      <w:pPr>
        <w:pStyle w:val="28"/>
        <w:adjustRightInd w:val="0"/>
        <w:snapToGrid w:val="0"/>
        <w:spacing w:beforeLines="50" w:before="156" w:line="360" w:lineRule="auto"/>
        <w:ind w:firstLineChars="200" w:firstLine="420"/>
        <w:rPr>
          <w:color w:val="auto"/>
        </w:rPr>
      </w:pPr>
      <w:r>
        <w:rPr>
          <w:rFonts w:hint="eastAsia"/>
          <w:color w:val="auto"/>
        </w:rPr>
        <w:t>六、我方承诺在参与竞争性磋商过程中，若出现《政府采购法》第七十七条、《政府采购法实施条例》第七十二条规定之情形，我方同意接受条款规定作出的处罚。</w:t>
      </w:r>
    </w:p>
    <w:p>
      <w:pPr>
        <w:adjustRightInd w:val="0"/>
        <w:snapToGrid w:val="0"/>
        <w:spacing w:beforeLines="50" w:before="156" w:line="360" w:lineRule="auto"/>
        <w:ind w:firstLineChars="200" w:firstLine="420"/>
        <w:rPr>
          <w:rFonts w:ascii="宋体"/>
          <w:color w:val="auto"/>
          <w:szCs w:val="21"/>
        </w:rPr>
      </w:pPr>
      <w:r>
        <w:rPr>
          <w:rFonts w:ascii="宋体" w:hint="eastAsia"/>
          <w:color w:val="auto"/>
          <w:szCs w:val="21"/>
        </w:rPr>
        <w:t>七、我方的联系方式：</w:t>
      </w:r>
    </w:p>
    <w:p>
      <w:pPr>
        <w:adjustRightInd w:val="0"/>
        <w:snapToGrid w:val="0"/>
        <w:spacing w:beforeLines="50" w:before="156" w:line="360" w:lineRule="auto"/>
        <w:ind w:firstLineChars="200" w:firstLine="420"/>
        <w:rPr>
          <w:rFonts w:ascii="宋体"/>
          <w:b w:val="0"/>
          <w:bCs w:val="0"/>
          <w:color w:val="auto"/>
          <w:szCs w:val="21"/>
        </w:rPr>
      </w:pPr>
      <w:r>
        <w:rPr>
          <w:rFonts w:ascii="宋体" w:hint="eastAsia"/>
          <w:b w:val="0"/>
          <w:bCs w:val="0"/>
          <w:color w:val="auto"/>
          <w:szCs w:val="21"/>
        </w:rPr>
        <w:t>地址：</w:t>
      </w:r>
      <w:r>
        <w:rPr>
          <w:rFonts w:hint="eastAsia"/>
          <w:b w:val="0"/>
          <w:bCs w:val="0"/>
          <w:color w:val="auto"/>
          <w:sz w:val="30"/>
          <w:szCs w:val="30"/>
          <w:u w:val="single"/>
          <w:lang w:val="en-US" w:eastAsia="zh-CN"/>
        </w:rPr>
        <w:t xml:space="preserve">      </w:t>
      </w:r>
      <w:r>
        <w:rPr>
          <w:rFonts w:ascii="宋体" w:hint="eastAsia"/>
          <w:b w:val="0"/>
          <w:bCs w:val="0"/>
          <w:color w:val="auto"/>
          <w:szCs w:val="21"/>
        </w:rPr>
        <w:t>； 邮编：</w:t>
      </w:r>
      <w:r>
        <w:rPr>
          <w:rFonts w:hint="eastAsia"/>
          <w:b w:val="0"/>
          <w:bCs w:val="0"/>
          <w:color w:val="auto"/>
          <w:sz w:val="30"/>
          <w:szCs w:val="30"/>
          <w:u w:val="single"/>
          <w:lang w:val="en-US" w:eastAsia="zh-CN"/>
        </w:rPr>
        <w:t xml:space="preserve">      </w:t>
      </w:r>
      <w:r>
        <w:rPr>
          <w:rFonts w:ascii="宋体" w:hint="eastAsia"/>
          <w:b w:val="0"/>
          <w:bCs w:val="0"/>
          <w:color w:val="auto"/>
          <w:szCs w:val="21"/>
        </w:rPr>
        <w:t>； 电话：</w:t>
      </w:r>
      <w:r>
        <w:rPr>
          <w:rFonts w:hint="eastAsia"/>
          <w:b w:val="0"/>
          <w:bCs w:val="0"/>
          <w:color w:val="auto"/>
          <w:sz w:val="30"/>
          <w:szCs w:val="30"/>
          <w:u w:val="single"/>
          <w:lang w:val="en-US" w:eastAsia="zh-CN"/>
        </w:rPr>
        <w:t xml:space="preserve">      </w:t>
      </w:r>
      <w:r>
        <w:rPr>
          <w:rFonts w:ascii="宋体" w:hint="eastAsia"/>
          <w:b w:val="0"/>
          <w:bCs w:val="0"/>
          <w:color w:val="auto"/>
          <w:szCs w:val="21"/>
        </w:rPr>
        <w:t xml:space="preserve">；电子邮箱： </w:t>
      </w:r>
      <w:r>
        <w:rPr>
          <w:rFonts w:hint="eastAsia"/>
          <w:b w:val="0"/>
          <w:bCs w:val="0"/>
          <w:color w:val="auto"/>
          <w:sz w:val="30"/>
          <w:szCs w:val="30"/>
          <w:u w:val="single"/>
          <w:lang w:val="en-US" w:eastAsia="zh-CN"/>
        </w:rPr>
        <w:t xml:space="preserve">      </w:t>
      </w:r>
      <w:r>
        <w:rPr>
          <w:rFonts w:ascii="宋体" w:hint="eastAsia"/>
          <w:b w:val="0"/>
          <w:bCs w:val="0"/>
          <w:color w:val="auto"/>
          <w:szCs w:val="21"/>
        </w:rPr>
        <w:t>。</w:t>
      </w:r>
    </w:p>
    <w:p>
      <w:pPr>
        <w:pStyle w:val="28"/>
        <w:adjustRightInd w:val="0"/>
        <w:snapToGrid w:val="0"/>
        <w:spacing w:beforeLines="50" w:before="156" w:line="360" w:lineRule="auto"/>
        <w:rPr>
          <w:b w:val="0"/>
          <w:bCs w:val="0"/>
          <w:color w:val="auto"/>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pStyle w:val="2"/>
        <w:jc w:val="center"/>
        <w:rPr>
          <w:rFonts w:ascii="黑体" w:eastAsia="黑体"/>
          <w:color w:val="auto"/>
          <w:sz w:val="28"/>
          <w:szCs w:val="28"/>
        </w:rPr>
      </w:pPr>
      <w:r>
        <w:rPr>
          <w:rFonts w:ascii="宋体"/>
          <w:color w:val="auto"/>
          <w:szCs w:val="21"/>
        </w:rPr>
        <w:br w:type="page"/>
      </w:r>
      <w:bookmarkStart w:id="129" w:name="_Toc62472909"/>
      <w:bookmarkStart w:id="130" w:name="_Toc5120"/>
      <w:r>
        <w:rPr>
          <w:rFonts w:ascii="黑体" w:eastAsia="黑体" w:hint="eastAsia"/>
          <w:color w:val="auto"/>
          <w:sz w:val="28"/>
          <w:szCs w:val="28"/>
        </w:rPr>
        <w:t>二、法定代表人（单位负责人）身份证明(格式)</w:t>
      </w:r>
      <w:bookmarkEnd w:id="129"/>
      <w:bookmarkEnd w:id="130"/>
    </w:p>
    <w:p>
      <w:pPr>
        <w:tabs>
          <w:tab w:val="left" w:pos="3880"/>
        </w:tabs>
        <w:autoSpaceDE w:val="0"/>
        <w:autoSpaceDN w:val="0"/>
        <w:adjustRightInd w:val="0"/>
        <w:snapToGrid w:val="0"/>
        <w:spacing w:beforeLines="50" w:before="156" w:line="360" w:lineRule="auto"/>
        <w:ind w:left="100" w:right="-20"/>
        <w:jc w:val="left"/>
        <w:rPr>
          <w:rFonts w:ascii="宋体" w:cs="微软雅黑"/>
          <w:color w:val="auto"/>
          <w:kern w:val="0"/>
          <w:position w:val="-4"/>
          <w:szCs w:val="21"/>
        </w:rPr>
      </w:pPr>
    </w:p>
    <w:p>
      <w:pPr>
        <w:tabs>
          <w:tab w:val="left" w:pos="3880"/>
        </w:tabs>
        <w:autoSpaceDE w:val="0"/>
        <w:autoSpaceDN w:val="0"/>
        <w:adjustRightInd w:val="0"/>
        <w:snapToGrid w:val="0"/>
        <w:spacing w:beforeLines="50" w:before="156" w:line="360" w:lineRule="auto"/>
        <w:ind w:left="100" w:right="-20"/>
        <w:jc w:val="left"/>
        <w:rPr>
          <w:rFonts w:ascii="宋体" w:eastAsia="宋体" w:cs="微软雅黑"/>
          <w:color w:val="auto"/>
          <w:kern w:val="0"/>
          <w:szCs w:val="21"/>
          <w:lang w:val="en-US" w:eastAsia="zh-CN"/>
        </w:rPr>
      </w:pPr>
      <w:r>
        <w:rPr>
          <w:rFonts w:ascii="宋体" w:cs="微软雅黑" w:hint="eastAsia"/>
          <w:color w:val="auto"/>
          <w:kern w:val="0"/>
          <w:position w:val="-4"/>
          <w:szCs w:val="21"/>
        </w:rPr>
        <w:t>供应商名</w:t>
      </w:r>
      <w:r>
        <w:rPr>
          <w:rFonts w:ascii="宋体" w:cs="微软雅黑" w:hint="eastAsia"/>
          <w:color w:val="auto"/>
          <w:spacing w:val="-2"/>
          <w:kern w:val="0"/>
          <w:position w:val="-4"/>
          <w:szCs w:val="21"/>
        </w:rPr>
        <w:t>称</w:t>
      </w:r>
      <w:r>
        <w:rPr>
          <w:rFonts w:ascii="宋体" w:cs="微软雅黑" w:hint="eastAsia"/>
          <w:color w:val="auto"/>
          <w:kern w:val="0"/>
          <w:position w:val="-4"/>
          <w:szCs w:val="21"/>
        </w:rPr>
        <w:t>：</w:t>
      </w:r>
      <w:r>
        <w:rPr>
          <w:rFonts w:ascii="宋体" w:hint="eastAsia"/>
          <w:color w:val="auto"/>
          <w:szCs w:val="21"/>
          <w:u w:val="single"/>
        </w:rPr>
        <w:t xml:space="preserve">         </w:t>
      </w:r>
      <w:r>
        <w:rPr>
          <w:rFonts w:ascii="宋体" w:hint="eastAsia"/>
          <w:color w:val="auto"/>
          <w:szCs w:val="21"/>
          <w:u w:val="single"/>
          <w:lang w:val="en-US" w:eastAsia="zh-CN"/>
        </w:rPr>
        <w:t xml:space="preserve">     </w:t>
      </w:r>
    </w:p>
    <w:p>
      <w:pPr>
        <w:tabs>
          <w:tab w:val="left" w:pos="2400"/>
          <w:tab w:val="left" w:pos="3880"/>
          <w:tab w:val="left" w:pos="5340"/>
          <w:tab w:val="left" w:pos="6820"/>
        </w:tabs>
        <w:autoSpaceDE w:val="0"/>
        <w:autoSpaceDN w:val="0"/>
        <w:adjustRightInd w:val="0"/>
        <w:snapToGrid w:val="0"/>
        <w:spacing w:beforeLines="50" w:before="156" w:line="360" w:lineRule="auto"/>
        <w:ind w:left="100" w:right="-20"/>
        <w:jc w:val="left"/>
        <w:rPr>
          <w:rFonts w:ascii="宋体" w:cs="微软雅黑"/>
          <w:color w:val="auto"/>
          <w:kern w:val="0"/>
          <w:position w:val="-2"/>
          <w:szCs w:val="21"/>
        </w:rPr>
      </w:pPr>
      <w:r>
        <w:rPr>
          <w:rFonts w:ascii="宋体" w:cs="微软雅黑" w:hint="eastAsia"/>
          <w:color w:val="auto"/>
          <w:kern w:val="0"/>
          <w:position w:val="-2"/>
          <w:szCs w:val="21"/>
        </w:rPr>
        <w:t>统一社会信用代码：</w:t>
      </w:r>
      <w:r>
        <w:rPr>
          <w:rFonts w:ascii="宋体" w:hint="eastAsia"/>
          <w:color w:val="auto"/>
          <w:szCs w:val="21"/>
          <w:u w:val="single"/>
        </w:rPr>
        <w:t xml:space="preserve">        </w:t>
      </w:r>
      <w:r>
        <w:rPr>
          <w:rFonts w:ascii="宋体" w:hint="eastAsia"/>
          <w:color w:val="auto"/>
          <w:szCs w:val="21"/>
          <w:u w:val="single"/>
          <w:lang w:val="en-US" w:eastAsia="zh-CN"/>
        </w:rPr>
        <w:t xml:space="preserve">    </w:t>
      </w:r>
      <w:r>
        <w:rPr>
          <w:rFonts w:ascii="宋体" w:hint="eastAsia"/>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Lines="50" w:before="156" w:line="360" w:lineRule="auto"/>
        <w:ind w:left="100" w:right="-20"/>
        <w:jc w:val="left"/>
        <w:rPr>
          <w:rFonts w:ascii="宋体" w:cs="微软雅黑"/>
          <w:color w:val="auto"/>
          <w:kern w:val="0"/>
          <w:position w:val="-2"/>
          <w:szCs w:val="21"/>
        </w:rPr>
      </w:pPr>
      <w:r>
        <w:rPr>
          <w:rFonts w:ascii="宋体" w:cs="微软雅黑" w:hint="eastAsia"/>
          <w:color w:val="auto"/>
          <w:kern w:val="0"/>
          <w:position w:val="-2"/>
          <w:szCs w:val="21"/>
        </w:rPr>
        <w:t>注册地址：</w:t>
      </w:r>
      <w:r>
        <w:rPr>
          <w:rFonts w:ascii="宋体" w:hint="eastAsia"/>
          <w:color w:val="auto"/>
          <w:szCs w:val="21"/>
          <w:u w:val="single"/>
        </w:rPr>
        <w:t xml:space="preserve">        </w:t>
      </w:r>
      <w:r>
        <w:rPr>
          <w:rFonts w:ascii="宋体" w:hint="eastAsia"/>
          <w:color w:val="auto"/>
          <w:szCs w:val="21"/>
          <w:u w:val="single"/>
          <w:lang w:val="en-US" w:eastAsia="zh-CN"/>
        </w:rPr>
        <w:t xml:space="preserve">     </w:t>
      </w:r>
      <w:r>
        <w:rPr>
          <w:rFonts w:ascii="宋体" w:hint="eastAsia"/>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Lines="50" w:before="156" w:line="360" w:lineRule="auto"/>
        <w:ind w:left="102" w:right="-23" w:firstLineChars="200" w:firstLine="420"/>
        <w:jc w:val="left"/>
        <w:rPr>
          <w:rFonts w:ascii="宋体" w:cs="微软雅黑"/>
          <w:color w:val="auto"/>
          <w:kern w:val="0"/>
          <w:szCs w:val="21"/>
        </w:rPr>
      </w:pPr>
      <w:r>
        <w:rPr>
          <w:rFonts w:ascii="宋体" w:cs="微软雅黑" w:hint="eastAsia"/>
          <w:color w:val="auto"/>
          <w:kern w:val="0"/>
          <w:position w:val="-2"/>
          <w:szCs w:val="21"/>
        </w:rPr>
        <w:t>姓名</w:t>
      </w:r>
      <w:r>
        <w:rPr>
          <w:rFonts w:ascii="宋体" w:cs="微软雅黑" w:hint="eastAsia"/>
          <w:color w:val="auto"/>
          <w:spacing w:val="-2"/>
          <w:kern w:val="0"/>
          <w:position w:val="-2"/>
          <w:szCs w:val="21"/>
        </w:rPr>
        <w:t>：</w:t>
      </w:r>
      <w:r>
        <w:rPr>
          <w:rFonts w:ascii="宋体" w:hint="eastAsia"/>
          <w:color w:val="auto"/>
          <w:szCs w:val="21"/>
          <w:u w:val="single"/>
        </w:rPr>
        <w:t xml:space="preserve">         </w:t>
      </w:r>
      <w:r>
        <w:rPr>
          <w:rFonts w:ascii="宋体" w:cs="微软雅黑" w:hint="eastAsia"/>
          <w:color w:val="auto"/>
          <w:kern w:val="0"/>
          <w:position w:val="-2"/>
          <w:szCs w:val="21"/>
        </w:rPr>
        <w:t>性别</w:t>
      </w:r>
      <w:r>
        <w:rPr>
          <w:rFonts w:ascii="宋体" w:cs="微软雅黑" w:hint="eastAsia"/>
          <w:color w:val="auto"/>
          <w:spacing w:val="-2"/>
          <w:kern w:val="0"/>
          <w:position w:val="-2"/>
          <w:szCs w:val="21"/>
        </w:rPr>
        <w:t>：</w:t>
      </w:r>
      <w:r>
        <w:rPr>
          <w:rFonts w:ascii="宋体" w:hint="eastAsia"/>
          <w:color w:val="auto"/>
          <w:szCs w:val="21"/>
          <w:u w:val="single"/>
        </w:rPr>
        <w:t xml:space="preserve">         </w:t>
      </w:r>
      <w:r>
        <w:rPr>
          <w:rFonts w:ascii="宋体" w:cs="微软雅黑" w:hint="eastAsia"/>
          <w:color w:val="auto"/>
          <w:kern w:val="0"/>
          <w:position w:val="-2"/>
          <w:szCs w:val="21"/>
        </w:rPr>
        <w:t>年</w:t>
      </w:r>
      <w:r>
        <w:rPr>
          <w:rFonts w:ascii="宋体" w:cs="微软雅黑" w:hint="eastAsia"/>
          <w:color w:val="auto"/>
          <w:spacing w:val="-2"/>
          <w:kern w:val="0"/>
          <w:position w:val="-2"/>
          <w:szCs w:val="21"/>
        </w:rPr>
        <w:t>龄</w:t>
      </w:r>
      <w:r>
        <w:rPr>
          <w:rFonts w:ascii="宋体" w:cs="微软雅黑" w:hint="eastAsia"/>
          <w:color w:val="auto"/>
          <w:kern w:val="0"/>
          <w:position w:val="-2"/>
          <w:szCs w:val="21"/>
        </w:rPr>
        <w:t>：</w:t>
      </w:r>
      <w:r>
        <w:rPr>
          <w:rFonts w:ascii="宋体" w:hint="eastAsia"/>
          <w:color w:val="auto"/>
          <w:szCs w:val="21"/>
          <w:u w:val="single"/>
        </w:rPr>
        <w:t xml:space="preserve">         </w:t>
      </w:r>
      <w:r>
        <w:rPr>
          <w:rFonts w:ascii="宋体" w:cs="微软雅黑" w:hint="eastAsia"/>
          <w:color w:val="auto"/>
          <w:kern w:val="0"/>
          <w:position w:val="-2"/>
          <w:szCs w:val="21"/>
        </w:rPr>
        <w:t>职</w:t>
      </w:r>
      <w:r>
        <w:rPr>
          <w:rFonts w:ascii="宋体" w:cs="微软雅黑" w:hint="eastAsia"/>
          <w:color w:val="auto"/>
          <w:spacing w:val="-2"/>
          <w:kern w:val="0"/>
          <w:position w:val="-2"/>
          <w:szCs w:val="21"/>
        </w:rPr>
        <w:t>务</w:t>
      </w:r>
      <w:r>
        <w:rPr>
          <w:rFonts w:ascii="宋体" w:cs="微软雅黑" w:hint="eastAsia"/>
          <w:color w:val="auto"/>
          <w:kern w:val="0"/>
          <w:position w:val="-2"/>
          <w:szCs w:val="21"/>
        </w:rPr>
        <w:t>：</w:t>
      </w:r>
      <w:r>
        <w:rPr>
          <w:rFonts w:ascii="宋体" w:hint="eastAsia"/>
          <w:color w:val="auto"/>
          <w:szCs w:val="21"/>
          <w:u w:val="single"/>
        </w:rPr>
        <w:t xml:space="preserve">         </w:t>
      </w:r>
      <w:r>
        <w:rPr>
          <w:rFonts w:ascii="宋体" w:cs="微软雅黑" w:hint="eastAsia"/>
          <w:color w:val="auto"/>
          <w:kern w:val="0"/>
          <w:position w:val="-2"/>
          <w:szCs w:val="21"/>
        </w:rPr>
        <w:t>系</w:t>
      </w:r>
      <w:r>
        <w:rPr>
          <w:rFonts w:ascii="宋体" w:hint="eastAsia"/>
          <w:color w:val="auto"/>
          <w:szCs w:val="21"/>
          <w:u w:val="single"/>
        </w:rPr>
        <w:t xml:space="preserve">         </w:t>
      </w:r>
      <w:r>
        <w:rPr>
          <w:rFonts w:ascii="宋体" w:cs="微软雅黑" w:hint="eastAsia"/>
          <w:color w:val="auto"/>
          <w:spacing w:val="-2"/>
          <w:kern w:val="0"/>
          <w:position w:val="-2"/>
          <w:szCs w:val="21"/>
        </w:rPr>
        <w:t>（</w:t>
      </w:r>
      <w:r>
        <w:rPr>
          <w:rFonts w:ascii="宋体" w:cs="微软雅黑" w:hint="eastAsia"/>
          <w:color w:val="auto"/>
          <w:kern w:val="0"/>
          <w:position w:val="-2"/>
          <w:szCs w:val="21"/>
        </w:rPr>
        <w:t>供应商</w:t>
      </w:r>
      <w:r>
        <w:rPr>
          <w:rFonts w:ascii="宋体" w:cs="微软雅黑" w:hint="eastAsia"/>
          <w:color w:val="auto"/>
          <w:spacing w:val="-2"/>
          <w:kern w:val="0"/>
          <w:position w:val="-2"/>
          <w:szCs w:val="21"/>
        </w:rPr>
        <w:t>名</w:t>
      </w:r>
      <w:r>
        <w:rPr>
          <w:rFonts w:ascii="宋体" w:cs="微软雅黑" w:hint="eastAsia"/>
          <w:color w:val="auto"/>
          <w:kern w:val="0"/>
          <w:position w:val="-2"/>
          <w:szCs w:val="21"/>
        </w:rPr>
        <w:t>称</w:t>
      </w:r>
      <w:r>
        <w:rPr>
          <w:rFonts w:ascii="宋体" w:cs="微软雅黑" w:hint="eastAsia"/>
          <w:color w:val="auto"/>
          <w:spacing w:val="-2"/>
          <w:kern w:val="0"/>
          <w:position w:val="-2"/>
          <w:szCs w:val="21"/>
        </w:rPr>
        <w:t>）</w:t>
      </w:r>
      <w:r>
        <w:rPr>
          <w:rFonts w:ascii="宋体" w:cs="微软雅黑" w:hint="eastAsia"/>
          <w:color w:val="auto"/>
          <w:kern w:val="0"/>
          <w:position w:val="-2"/>
          <w:szCs w:val="21"/>
        </w:rPr>
        <w:t>的</w:t>
      </w:r>
      <w:r>
        <w:rPr>
          <w:rFonts w:ascii="宋体" w:cs="微软雅黑" w:hint="eastAsia"/>
          <w:color w:val="auto"/>
          <w:spacing w:val="-2"/>
          <w:kern w:val="0"/>
          <w:position w:val="-2"/>
          <w:szCs w:val="21"/>
        </w:rPr>
        <w:t>法定</w:t>
      </w:r>
      <w:r>
        <w:rPr>
          <w:rFonts w:ascii="宋体" w:cs="微软雅黑" w:hint="eastAsia"/>
          <w:color w:val="auto"/>
          <w:kern w:val="0"/>
          <w:position w:val="-2"/>
          <w:szCs w:val="21"/>
        </w:rPr>
        <w:t>代表</w:t>
      </w:r>
      <w:r>
        <w:rPr>
          <w:rFonts w:ascii="宋体" w:cs="微软雅黑" w:hint="eastAsia"/>
          <w:color w:val="auto"/>
          <w:spacing w:val="-2"/>
          <w:kern w:val="0"/>
          <w:position w:val="-2"/>
          <w:szCs w:val="21"/>
        </w:rPr>
        <w:t>人</w:t>
      </w:r>
      <w:r>
        <w:rPr>
          <w:rFonts w:ascii="宋体" w:cs="微软雅黑" w:hint="eastAsia"/>
          <w:color w:val="auto"/>
          <w:kern w:val="0"/>
          <w:position w:val="-2"/>
          <w:szCs w:val="21"/>
        </w:rPr>
        <w:t>（</w:t>
      </w:r>
      <w:r>
        <w:rPr>
          <w:rFonts w:ascii="宋体" w:cs="微软雅黑" w:hint="eastAsia"/>
          <w:color w:val="auto"/>
          <w:spacing w:val="-2"/>
          <w:kern w:val="0"/>
          <w:position w:val="-2"/>
          <w:szCs w:val="21"/>
        </w:rPr>
        <w:t>单</w:t>
      </w:r>
      <w:r>
        <w:rPr>
          <w:rFonts w:ascii="宋体" w:cs="微软雅黑" w:hint="eastAsia"/>
          <w:color w:val="auto"/>
          <w:kern w:val="0"/>
          <w:position w:val="-2"/>
          <w:szCs w:val="21"/>
        </w:rPr>
        <w:t>位</w:t>
      </w:r>
      <w:r>
        <w:rPr>
          <w:rFonts w:ascii="宋体" w:cs="微软雅黑" w:hint="eastAsia"/>
          <w:color w:val="auto"/>
          <w:spacing w:val="-2"/>
          <w:kern w:val="0"/>
          <w:position w:val="-2"/>
          <w:szCs w:val="21"/>
        </w:rPr>
        <w:t>负</w:t>
      </w:r>
      <w:r>
        <w:rPr>
          <w:rFonts w:ascii="宋体" w:cs="微软雅黑" w:hint="eastAsia"/>
          <w:color w:val="auto"/>
          <w:kern w:val="0"/>
          <w:position w:val="-2"/>
          <w:szCs w:val="21"/>
        </w:rPr>
        <w:t>责</w:t>
      </w:r>
      <w:r>
        <w:rPr>
          <w:rFonts w:ascii="宋体" w:cs="微软雅黑" w:hint="eastAsia"/>
          <w:color w:val="auto"/>
          <w:spacing w:val="-2"/>
          <w:kern w:val="0"/>
          <w:position w:val="-2"/>
          <w:szCs w:val="21"/>
        </w:rPr>
        <w:t>人</w:t>
      </w:r>
      <w:r>
        <w:rPr>
          <w:rFonts w:ascii="宋体" w:cs="微软雅黑" w:hint="eastAsia"/>
          <w:color w:val="auto"/>
          <w:spacing w:val="-106"/>
          <w:kern w:val="0"/>
          <w:position w:val="-2"/>
          <w:szCs w:val="21"/>
        </w:rPr>
        <w:t>）</w:t>
      </w:r>
      <w:r>
        <w:rPr>
          <w:rFonts w:ascii="宋体" w:cs="微软雅黑" w:hint="eastAsia"/>
          <w:color w:val="auto"/>
          <w:kern w:val="0"/>
          <w:position w:val="-2"/>
          <w:szCs w:val="21"/>
        </w:rPr>
        <w:t>。</w:t>
      </w:r>
    </w:p>
    <w:p>
      <w:pPr>
        <w:autoSpaceDE w:val="0"/>
        <w:autoSpaceDN w:val="0"/>
        <w:adjustRightInd w:val="0"/>
        <w:snapToGrid w:val="0"/>
        <w:spacing w:beforeLines="50" w:before="156" w:line="360" w:lineRule="auto"/>
        <w:ind w:left="520" w:right="-20"/>
        <w:jc w:val="left"/>
        <w:rPr>
          <w:rFonts w:ascii="宋体" w:cs="微软雅黑"/>
          <w:color w:val="auto"/>
          <w:kern w:val="0"/>
          <w:szCs w:val="21"/>
        </w:rPr>
      </w:pPr>
      <w:r>
        <w:rPr>
          <w:rFonts w:ascii="宋体" w:cs="微软雅黑" w:hint="eastAsia"/>
          <w:color w:val="auto"/>
          <w:kern w:val="0"/>
          <w:szCs w:val="21"/>
        </w:rPr>
        <w:t>特此</w:t>
      </w:r>
      <w:r>
        <w:rPr>
          <w:rFonts w:ascii="宋体" w:cs="微软雅黑" w:hint="eastAsia"/>
          <w:color w:val="auto"/>
          <w:spacing w:val="-2"/>
          <w:kern w:val="0"/>
          <w:szCs w:val="21"/>
        </w:rPr>
        <w:t>证</w:t>
      </w:r>
      <w:r>
        <w:rPr>
          <w:rFonts w:ascii="宋体" w:cs="微软雅黑" w:hint="eastAsia"/>
          <w:color w:val="auto"/>
          <w:kern w:val="0"/>
          <w:szCs w:val="21"/>
        </w:rPr>
        <w:t>明。</w:t>
      </w:r>
    </w:p>
    <w:p>
      <w:pPr>
        <w:autoSpaceDE w:val="0"/>
        <w:autoSpaceDN w:val="0"/>
        <w:adjustRightInd w:val="0"/>
        <w:snapToGrid w:val="0"/>
        <w:spacing w:beforeLines="50" w:before="156" w:line="360" w:lineRule="auto"/>
        <w:ind w:left="100" w:right="4231"/>
        <w:jc w:val="left"/>
        <w:rPr>
          <w:rFonts w:ascii="宋体" w:cs="微软雅黑"/>
          <w:color w:val="auto"/>
          <w:kern w:val="0"/>
          <w:szCs w:val="21"/>
        </w:rPr>
      </w:pPr>
      <w:r>
        <w:rPr>
          <w:rFonts w:ascii="宋体" w:cs="微软雅黑" w:hint="eastAsia"/>
          <w:color w:val="auto"/>
          <w:kern w:val="0"/>
          <w:szCs w:val="21"/>
        </w:rPr>
        <w:t>附：</w:t>
      </w:r>
      <w:r>
        <w:rPr>
          <w:rFonts w:ascii="宋体" w:cs="微软雅黑" w:hint="eastAsia"/>
          <w:color w:val="auto"/>
          <w:spacing w:val="-2"/>
          <w:kern w:val="0"/>
          <w:szCs w:val="21"/>
        </w:rPr>
        <w:t>法</w:t>
      </w:r>
      <w:r>
        <w:rPr>
          <w:rFonts w:ascii="宋体" w:cs="微软雅黑" w:hint="eastAsia"/>
          <w:color w:val="auto"/>
          <w:kern w:val="0"/>
          <w:szCs w:val="21"/>
        </w:rPr>
        <w:t>定</w:t>
      </w:r>
      <w:r>
        <w:rPr>
          <w:rFonts w:ascii="宋体" w:cs="微软雅黑" w:hint="eastAsia"/>
          <w:color w:val="auto"/>
          <w:spacing w:val="-2"/>
          <w:kern w:val="0"/>
          <w:szCs w:val="21"/>
        </w:rPr>
        <w:t>代</w:t>
      </w:r>
      <w:r>
        <w:rPr>
          <w:rFonts w:ascii="宋体" w:cs="微软雅黑" w:hint="eastAsia"/>
          <w:color w:val="auto"/>
          <w:kern w:val="0"/>
          <w:szCs w:val="21"/>
        </w:rPr>
        <w:t>表</w:t>
      </w:r>
      <w:r>
        <w:rPr>
          <w:rFonts w:ascii="宋体" w:cs="微软雅黑" w:hint="eastAsia"/>
          <w:color w:val="auto"/>
          <w:spacing w:val="-2"/>
          <w:kern w:val="0"/>
          <w:szCs w:val="21"/>
        </w:rPr>
        <w:t>人</w:t>
      </w:r>
      <w:r>
        <w:rPr>
          <w:rFonts w:ascii="宋体" w:cs="微软雅黑" w:hint="eastAsia"/>
          <w:color w:val="auto"/>
          <w:kern w:val="0"/>
          <w:szCs w:val="21"/>
        </w:rPr>
        <w:t>（</w:t>
      </w:r>
      <w:r>
        <w:rPr>
          <w:rFonts w:ascii="宋体" w:cs="微软雅黑" w:hint="eastAsia"/>
          <w:color w:val="auto"/>
          <w:spacing w:val="-2"/>
          <w:kern w:val="0"/>
          <w:szCs w:val="21"/>
        </w:rPr>
        <w:t>单</w:t>
      </w:r>
      <w:r>
        <w:rPr>
          <w:rFonts w:ascii="宋体" w:cs="微软雅黑" w:hint="eastAsia"/>
          <w:color w:val="auto"/>
          <w:kern w:val="0"/>
          <w:szCs w:val="21"/>
        </w:rPr>
        <w:t>位</w:t>
      </w:r>
      <w:r>
        <w:rPr>
          <w:rFonts w:ascii="宋体" w:cs="微软雅黑" w:hint="eastAsia"/>
          <w:color w:val="auto"/>
          <w:spacing w:val="-2"/>
          <w:kern w:val="0"/>
          <w:szCs w:val="21"/>
        </w:rPr>
        <w:t>负</w:t>
      </w:r>
      <w:r>
        <w:rPr>
          <w:rFonts w:ascii="宋体" w:cs="微软雅黑" w:hint="eastAsia"/>
          <w:color w:val="auto"/>
          <w:kern w:val="0"/>
          <w:szCs w:val="21"/>
        </w:rPr>
        <w:t>责人</w:t>
      </w:r>
      <w:r>
        <w:rPr>
          <w:rFonts w:ascii="宋体" w:cs="微软雅黑" w:hint="eastAsia"/>
          <w:color w:val="auto"/>
          <w:spacing w:val="-2"/>
          <w:kern w:val="0"/>
          <w:szCs w:val="21"/>
        </w:rPr>
        <w:t>）</w:t>
      </w:r>
      <w:r>
        <w:rPr>
          <w:rFonts w:ascii="宋体" w:cs="微软雅黑" w:hint="eastAsia"/>
          <w:color w:val="auto"/>
          <w:kern w:val="0"/>
          <w:szCs w:val="21"/>
        </w:rPr>
        <w:t>身</w:t>
      </w:r>
      <w:r>
        <w:rPr>
          <w:rFonts w:ascii="宋体" w:cs="微软雅黑" w:hint="eastAsia"/>
          <w:color w:val="auto"/>
          <w:spacing w:val="-2"/>
          <w:kern w:val="0"/>
          <w:szCs w:val="21"/>
        </w:rPr>
        <w:t>份</w:t>
      </w:r>
      <w:r>
        <w:rPr>
          <w:rFonts w:ascii="宋体" w:cs="微软雅黑" w:hint="eastAsia"/>
          <w:color w:val="auto"/>
          <w:kern w:val="0"/>
          <w:szCs w:val="21"/>
        </w:rPr>
        <w:t>证</w:t>
      </w:r>
      <w:r>
        <w:rPr>
          <w:rFonts w:ascii="宋体" w:cs="微软雅黑" w:hint="eastAsia"/>
          <w:color w:val="auto"/>
          <w:spacing w:val="-2"/>
          <w:kern w:val="0"/>
          <w:szCs w:val="21"/>
        </w:rPr>
        <w:t>复</w:t>
      </w:r>
      <w:r>
        <w:rPr>
          <w:rFonts w:ascii="宋体" w:cs="微软雅黑" w:hint="eastAsia"/>
          <w:color w:val="auto"/>
          <w:kern w:val="0"/>
          <w:szCs w:val="21"/>
        </w:rPr>
        <w:t>印</w:t>
      </w:r>
      <w:r>
        <w:rPr>
          <w:rFonts w:ascii="宋体" w:cs="微软雅黑" w:hint="eastAsia"/>
          <w:color w:val="auto"/>
          <w:spacing w:val="-2"/>
          <w:kern w:val="0"/>
          <w:szCs w:val="21"/>
        </w:rPr>
        <w:t>件</w:t>
      </w:r>
      <w:r>
        <w:rPr>
          <w:rFonts w:ascii="宋体" w:cs="微软雅黑" w:hint="eastAsia"/>
          <w:color w:val="auto"/>
          <w:kern w:val="0"/>
          <w:szCs w:val="21"/>
        </w:rPr>
        <w:t>。</w:t>
      </w:r>
    </w:p>
    <w:tbl>
      <w:tblPr>
        <w:jc w:val="lef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898"/>
        <w:gridCol w:w="3899"/>
      </w:tblGrid>
      <w:tr>
        <w:trPr>
          <w:trHeight w:val="1265"/>
        </w:trPr>
        <w:tc>
          <w:tcPr>
            <w:tcW w:w="3898" w:type="dxa"/>
            <w:shd w:val="clear" w:color="auto" w:fill="auto"/>
            <w:vAlign w:val="center"/>
          </w:tcPr>
          <w:p>
            <w:pPr>
              <w:adjustRightInd w:val="0"/>
              <w:snapToGrid w:val="0"/>
              <w:spacing w:beforeLines="50" w:before="156" w:line="360" w:lineRule="auto"/>
              <w:jc w:val="center"/>
              <w:rPr>
                <w:rFonts w:ascii="宋体"/>
                <w:color w:val="auto"/>
                <w:szCs w:val="21"/>
              </w:rPr>
            </w:pPr>
            <w:r>
              <w:rPr>
                <w:rFonts w:ascii="宋体" w:hint="eastAsia"/>
                <w:color w:val="auto"/>
                <w:szCs w:val="21"/>
              </w:rPr>
              <w:t>身份证（正面）</w:t>
            </w:r>
            <w:r>
              <w:rPr>
                <w:rFonts w:ascii="宋体" w:cs="微软雅黑" w:hint="eastAsia"/>
                <w:color w:val="auto"/>
                <w:spacing w:val="-2"/>
                <w:kern w:val="0"/>
                <w:szCs w:val="21"/>
              </w:rPr>
              <w:t>复</w:t>
            </w:r>
            <w:r>
              <w:rPr>
                <w:rFonts w:ascii="宋体" w:cs="微软雅黑" w:hint="eastAsia"/>
                <w:color w:val="auto"/>
                <w:kern w:val="0"/>
                <w:szCs w:val="21"/>
              </w:rPr>
              <w:t>印</w:t>
            </w:r>
            <w:r>
              <w:rPr>
                <w:rFonts w:ascii="宋体" w:cs="微软雅黑" w:hint="eastAsia"/>
                <w:color w:val="auto"/>
                <w:spacing w:val="-2"/>
                <w:kern w:val="0"/>
                <w:szCs w:val="21"/>
              </w:rPr>
              <w:t>件</w:t>
            </w:r>
          </w:p>
        </w:tc>
        <w:tc>
          <w:tcPr>
            <w:tcW w:w="3899" w:type="dxa"/>
            <w:shd w:val="clear" w:color="auto" w:fill="auto"/>
            <w:vAlign w:val="center"/>
          </w:tcPr>
          <w:p>
            <w:pPr>
              <w:adjustRightInd w:val="0"/>
              <w:snapToGrid w:val="0"/>
              <w:spacing w:beforeLines="50" w:before="156" w:line="360" w:lineRule="auto"/>
              <w:jc w:val="center"/>
              <w:rPr>
                <w:rFonts w:ascii="宋体"/>
                <w:color w:val="auto"/>
                <w:szCs w:val="21"/>
              </w:rPr>
            </w:pPr>
            <w:r>
              <w:rPr>
                <w:rFonts w:ascii="宋体" w:hint="eastAsia"/>
                <w:color w:val="auto"/>
                <w:szCs w:val="21"/>
              </w:rPr>
              <w:t>身份证（反面）</w:t>
            </w:r>
            <w:r>
              <w:rPr>
                <w:rFonts w:ascii="宋体" w:cs="微软雅黑" w:hint="eastAsia"/>
                <w:color w:val="auto"/>
                <w:spacing w:val="-2"/>
                <w:kern w:val="0"/>
                <w:szCs w:val="21"/>
              </w:rPr>
              <w:t>复</w:t>
            </w:r>
            <w:r>
              <w:rPr>
                <w:rFonts w:ascii="宋体" w:cs="微软雅黑" w:hint="eastAsia"/>
                <w:color w:val="auto"/>
                <w:kern w:val="0"/>
                <w:szCs w:val="21"/>
              </w:rPr>
              <w:t>印</w:t>
            </w:r>
            <w:r>
              <w:rPr>
                <w:rFonts w:ascii="宋体" w:cs="微软雅黑" w:hint="eastAsia"/>
                <w:color w:val="auto"/>
                <w:spacing w:val="-2"/>
                <w:kern w:val="0"/>
                <w:szCs w:val="21"/>
              </w:rPr>
              <w:t>件</w:t>
            </w:r>
          </w:p>
        </w:tc>
      </w:tr>
    </w:tbl>
    <w:p>
      <w:pPr>
        <w:adjustRightInd w:val="0"/>
        <w:snapToGrid w:val="0"/>
        <w:spacing w:beforeLines="50" w:before="156" w:line="360" w:lineRule="auto"/>
        <w:rPr>
          <w:rFonts w:ascii="宋体"/>
          <w:color w:val="auto"/>
          <w:szCs w:val="21"/>
        </w:rPr>
      </w:pPr>
    </w:p>
    <w:p>
      <w:pPr>
        <w:adjustRightInd w:val="0"/>
        <w:snapToGrid w:val="0"/>
        <w:spacing w:beforeLines="50" w:before="156" w:line="360" w:lineRule="auto"/>
        <w:rPr>
          <w:rFonts w:ascii="宋体"/>
          <w:color w:val="auto"/>
          <w:szCs w:val="21"/>
        </w:rPr>
      </w:pPr>
      <w:r>
        <w:rPr>
          <w:rFonts w:ascii="宋体" w:hint="eastAsia"/>
          <w:color w:val="auto"/>
          <w:szCs w:val="21"/>
        </w:rPr>
        <w:t>注：供应商代表为法定代表人（单位负责人）的提供。供应商为自然人的无需提供。</w:t>
      </w:r>
    </w:p>
    <w:p>
      <w:pPr>
        <w:adjustRightInd w:val="0"/>
        <w:snapToGrid w:val="0"/>
        <w:spacing w:beforeLines="50" w:before="156" w:line="360" w:lineRule="auto"/>
        <w:rPr>
          <w:rFonts w:ascii="宋体"/>
          <w:color w:val="auto"/>
          <w:szCs w:val="21"/>
        </w:rPr>
      </w:pPr>
    </w:p>
    <w:p>
      <w:pPr>
        <w:pStyle w:val="28"/>
        <w:adjustRightInd w:val="0"/>
        <w:snapToGrid w:val="0"/>
        <w:spacing w:beforeLines="50" w:before="156" w:line="360" w:lineRule="auto"/>
        <w:rPr>
          <w:color w:val="auto"/>
        </w:rPr>
      </w:pPr>
      <w:r>
        <w:rPr>
          <w:rFonts w:hint="eastAsia"/>
          <w:color w:val="auto"/>
        </w:rPr>
        <w:t>供应商名称(盖单位公章)：</w:t>
      </w:r>
      <w:r>
        <w:rPr>
          <w:rFonts w:ascii="宋体" w:hint="eastAsia"/>
          <w:color w:val="auto"/>
          <w:szCs w:val="21"/>
          <w:u w:val="single"/>
        </w:rPr>
        <w:t xml:space="preserve">     </w:t>
      </w:r>
      <w:r>
        <w:rPr>
          <w:rFonts w:ascii="宋体" w:hint="eastAsia"/>
          <w:color w:val="auto"/>
          <w:szCs w:val="21"/>
          <w:u w:val="single"/>
          <w:lang w:val="en-US" w:eastAsia="zh-CN"/>
        </w:rPr>
        <w:t xml:space="preserve">      </w:t>
      </w:r>
      <w:r>
        <w:rPr>
          <w:rFonts w:ascii="宋体" w:hint="eastAsia"/>
          <w:color w:val="auto"/>
          <w:szCs w:val="21"/>
          <w:u w:val="single"/>
        </w:rPr>
        <w:t xml:space="preserve">    </w:t>
      </w:r>
    </w:p>
    <w:p>
      <w:pPr>
        <w:adjustRightInd w:val="0"/>
        <w:snapToGrid w:val="0"/>
        <w:spacing w:beforeLines="50" w:before="156" w:line="360" w:lineRule="auto"/>
        <w:ind w:right="24"/>
        <w:rPr>
          <w:rFonts w:ascii="仿宋_GB2312" w:eastAsia="仿宋_GB2312"/>
          <w:color w:val="auto"/>
          <w:szCs w:val="21"/>
        </w:rPr>
      </w:pPr>
      <w:r>
        <w:rPr>
          <w:rFonts w:ascii="宋体" w:hint="eastAsia"/>
          <w:color w:val="auto"/>
          <w:szCs w:val="21"/>
        </w:rPr>
        <w:t>日期：</w:t>
      </w:r>
      <w:r>
        <w:rPr>
          <w:rFonts w:ascii="宋体" w:hint="eastAsia"/>
          <w:color w:val="auto"/>
          <w:szCs w:val="21"/>
          <w:u w:val="single"/>
        </w:rPr>
        <w:t xml:space="preserve">   </w:t>
      </w:r>
      <w:r>
        <w:rPr>
          <w:rFonts w:ascii="宋体" w:hint="eastAsia"/>
          <w:color w:val="auto"/>
          <w:szCs w:val="21"/>
        </w:rPr>
        <w:t>年</w:t>
      </w:r>
      <w:r>
        <w:rPr>
          <w:rFonts w:ascii="宋体" w:hint="eastAsia"/>
          <w:color w:val="auto"/>
          <w:szCs w:val="21"/>
          <w:u w:val="single"/>
        </w:rPr>
        <w:t xml:space="preserve">   </w:t>
      </w:r>
      <w:r>
        <w:rPr>
          <w:rFonts w:ascii="宋体" w:hint="eastAsia"/>
          <w:color w:val="auto"/>
          <w:szCs w:val="21"/>
        </w:rPr>
        <w:t>月</w:t>
      </w:r>
      <w:r>
        <w:rPr>
          <w:rFonts w:ascii="宋体" w:hint="eastAsia"/>
          <w:color w:val="auto"/>
          <w:szCs w:val="21"/>
          <w:u w:val="single"/>
        </w:rPr>
        <w:t xml:space="preserve">   </w:t>
      </w:r>
      <w:r>
        <w:rPr>
          <w:rFonts w:ascii="宋体" w:hint="eastAsia"/>
          <w:color w:val="auto"/>
          <w:szCs w:val="21"/>
        </w:rPr>
        <w:t>日</w:t>
      </w:r>
    </w:p>
    <w:p>
      <w:pPr>
        <w:pStyle w:val="2"/>
        <w:jc w:val="center"/>
        <w:rPr>
          <w:rFonts w:ascii="黑体" w:eastAsia="黑体"/>
          <w:color w:val="auto"/>
          <w:sz w:val="28"/>
          <w:szCs w:val="28"/>
        </w:rPr>
      </w:pPr>
      <w:r>
        <w:rPr>
          <w:color w:val="auto"/>
        </w:rPr>
        <w:br w:type="page"/>
      </w:r>
      <w:bookmarkStart w:id="131" w:name="_Toc62472910"/>
      <w:bookmarkStart w:id="132" w:name="_Toc27335"/>
      <w:r>
        <w:rPr>
          <w:rFonts w:ascii="黑体" w:eastAsia="黑体" w:hint="eastAsia"/>
          <w:color w:val="auto"/>
          <w:sz w:val="28"/>
          <w:szCs w:val="28"/>
        </w:rPr>
        <w:t>三、授权委托书(格式)</w:t>
      </w:r>
      <w:bookmarkEnd w:id="131"/>
      <w:bookmarkEnd w:id="132"/>
    </w:p>
    <w:p>
      <w:pPr>
        <w:autoSpaceDE w:val="0"/>
        <w:autoSpaceDN w:val="0"/>
        <w:adjustRightInd w:val="0"/>
        <w:snapToGrid w:val="0"/>
        <w:spacing w:beforeLines="50" w:before="156" w:line="360" w:lineRule="auto"/>
        <w:ind w:firstLineChars="200" w:firstLine="420"/>
        <w:jc w:val="left"/>
        <w:rPr>
          <w:rFonts w:ascii="宋体" w:cs="宋体"/>
          <w:color w:val="auto"/>
          <w:kern w:val="0"/>
          <w:szCs w:val="21"/>
        </w:rPr>
      </w:pPr>
    </w:p>
    <w:p>
      <w:pPr>
        <w:autoSpaceDE w:val="0"/>
        <w:autoSpaceDN w:val="0"/>
        <w:adjustRightInd w:val="0"/>
        <w:snapToGrid w:val="0"/>
        <w:spacing w:beforeLines="50" w:before="156" w:line="360" w:lineRule="auto"/>
        <w:ind w:firstLineChars="200" w:firstLine="420"/>
        <w:jc w:val="left"/>
        <w:rPr>
          <w:rFonts w:ascii="宋体" w:cs="宋体"/>
          <w:color w:val="auto"/>
          <w:kern w:val="0"/>
          <w:szCs w:val="21"/>
        </w:rPr>
      </w:pPr>
      <w:r>
        <w:rPr>
          <w:rFonts w:ascii="宋体" w:cs="宋体" w:hint="eastAsia"/>
          <w:color w:val="auto"/>
          <w:kern w:val="0"/>
          <w:szCs w:val="21"/>
        </w:rPr>
        <w:t>本人</w:t>
      </w:r>
      <w:r>
        <w:rPr>
          <w:rFonts w:ascii="宋体" w:hint="eastAsia"/>
          <w:color w:val="auto"/>
          <w:szCs w:val="21"/>
          <w:u w:val="single"/>
        </w:rPr>
        <w:t xml:space="preserve">         </w:t>
      </w:r>
      <w:r>
        <w:rPr>
          <w:rFonts w:ascii="宋体" w:cs="宋体" w:hint="eastAsia"/>
          <w:color w:val="auto"/>
          <w:kern w:val="0"/>
          <w:szCs w:val="21"/>
        </w:rPr>
        <w:t>（姓名、职务）系</w:t>
      </w:r>
      <w:r>
        <w:rPr>
          <w:rFonts w:ascii="宋体" w:hint="eastAsia"/>
          <w:color w:val="auto"/>
          <w:szCs w:val="21"/>
          <w:u w:val="single"/>
        </w:rPr>
        <w:t xml:space="preserve">         </w:t>
      </w:r>
      <w:r>
        <w:rPr>
          <w:rFonts w:ascii="宋体" w:cs="宋体" w:hint="eastAsia"/>
          <w:color w:val="auto"/>
          <w:kern w:val="0"/>
          <w:szCs w:val="21"/>
        </w:rPr>
        <w:t>（</w:t>
      </w:r>
      <w:r>
        <w:rPr>
          <w:rFonts w:ascii="宋体" w:hint="eastAsia"/>
          <w:color w:val="auto"/>
          <w:szCs w:val="21"/>
        </w:rPr>
        <w:t>供应商</w:t>
      </w:r>
      <w:r>
        <w:rPr>
          <w:rFonts w:ascii="宋体" w:cs="宋体" w:hint="eastAsia"/>
          <w:color w:val="auto"/>
          <w:kern w:val="0"/>
          <w:szCs w:val="21"/>
        </w:rPr>
        <w:t>名称）的法定代表人</w:t>
      </w:r>
      <w:r>
        <w:rPr>
          <w:rFonts w:ascii="宋体" w:cs="微软雅黑" w:hint="eastAsia"/>
          <w:color w:val="auto"/>
          <w:kern w:val="0"/>
          <w:szCs w:val="21"/>
        </w:rPr>
        <w:t>（</w:t>
      </w:r>
      <w:r>
        <w:rPr>
          <w:rFonts w:ascii="宋体" w:cs="微软雅黑" w:hint="eastAsia"/>
          <w:color w:val="auto"/>
          <w:spacing w:val="-2"/>
          <w:kern w:val="0"/>
          <w:szCs w:val="21"/>
        </w:rPr>
        <w:t>单</w:t>
      </w:r>
      <w:r>
        <w:rPr>
          <w:rFonts w:ascii="宋体" w:cs="微软雅黑" w:hint="eastAsia"/>
          <w:color w:val="auto"/>
          <w:kern w:val="0"/>
          <w:szCs w:val="21"/>
        </w:rPr>
        <w:t>位</w:t>
      </w:r>
      <w:r>
        <w:rPr>
          <w:rFonts w:ascii="宋体" w:cs="微软雅黑" w:hint="eastAsia"/>
          <w:color w:val="auto"/>
          <w:spacing w:val="-2"/>
          <w:kern w:val="0"/>
          <w:szCs w:val="21"/>
        </w:rPr>
        <w:t>负</w:t>
      </w:r>
      <w:r>
        <w:rPr>
          <w:rFonts w:ascii="宋体" w:cs="微软雅黑" w:hint="eastAsia"/>
          <w:color w:val="auto"/>
          <w:kern w:val="0"/>
          <w:szCs w:val="21"/>
        </w:rPr>
        <w:t>责人</w:t>
      </w:r>
      <w:r>
        <w:rPr>
          <w:rFonts w:ascii="宋体" w:cs="微软雅黑" w:hint="eastAsia"/>
          <w:color w:val="auto"/>
          <w:spacing w:val="-2"/>
          <w:kern w:val="0"/>
          <w:szCs w:val="21"/>
        </w:rPr>
        <w:t>）</w:t>
      </w:r>
      <w:r>
        <w:rPr>
          <w:rFonts w:ascii="宋体" w:cs="宋体" w:hint="eastAsia"/>
          <w:color w:val="auto"/>
          <w:kern w:val="0"/>
          <w:szCs w:val="21"/>
        </w:rPr>
        <w:t>，现授权</w:t>
      </w:r>
      <w:r>
        <w:rPr>
          <w:rFonts w:ascii="宋体" w:hint="eastAsia"/>
          <w:color w:val="auto"/>
          <w:szCs w:val="21"/>
          <w:u w:val="single"/>
        </w:rPr>
        <w:t xml:space="preserve">         </w:t>
      </w:r>
      <w:r>
        <w:rPr>
          <w:rFonts w:ascii="宋体" w:cs="宋体" w:hint="eastAsia"/>
          <w:color w:val="auto"/>
          <w:kern w:val="0"/>
          <w:szCs w:val="21"/>
        </w:rPr>
        <w:t>（姓名、职务）为我方代理人。代理人根据授权，以我方名义：(1)签署、澄清、补正、修改、撤回、提交</w:t>
      </w:r>
      <w:r>
        <w:rPr>
          <w:rFonts w:ascii="宋体" w:hint="eastAsia"/>
          <w:color w:val="auto"/>
          <w:szCs w:val="21"/>
          <w:u w:val="single"/>
        </w:rPr>
        <w:t xml:space="preserve">                           </w:t>
      </w:r>
      <w:r>
        <w:rPr>
          <w:rFonts w:ascii="宋体" w:cs="宋体" w:hint="eastAsia"/>
          <w:color w:val="auto"/>
          <w:kern w:val="0"/>
          <w:szCs w:val="21"/>
        </w:rPr>
        <w:t>（项目名称）响应文件；(2)签署并重新提交响应文件及最后报价；(3)退出磋商（如可能）；(4)签订合同和处理有关事宜，其法律后果由我方承担。</w:t>
      </w:r>
    </w:p>
    <w:p>
      <w:pPr>
        <w:autoSpaceDE w:val="0"/>
        <w:autoSpaceDN w:val="0"/>
        <w:adjustRightInd w:val="0"/>
        <w:snapToGrid w:val="0"/>
        <w:spacing w:beforeLines="50" w:before="156" w:line="360" w:lineRule="auto"/>
        <w:ind w:firstLineChars="200" w:firstLine="420"/>
        <w:jc w:val="left"/>
        <w:rPr>
          <w:rFonts w:ascii="宋体" w:cs="宋体"/>
          <w:color w:val="auto"/>
          <w:kern w:val="0"/>
          <w:szCs w:val="21"/>
        </w:rPr>
      </w:pPr>
      <w:r>
        <w:rPr>
          <w:rFonts w:ascii="宋体" w:cs="宋体" w:hint="eastAsia"/>
          <w:color w:val="auto"/>
          <w:kern w:val="0"/>
          <w:szCs w:val="21"/>
        </w:rPr>
        <w:t>委托期限：</w:t>
      </w:r>
      <w:r>
        <w:rPr>
          <w:rFonts w:ascii="宋体" w:cs="宋体" w:hint="eastAsia"/>
          <w:color w:val="auto"/>
          <w:szCs w:val="21"/>
          <w:u w:val="single"/>
          <w:lang w:val="en-US" w:eastAsia="zh-CN"/>
        </w:rPr>
        <w:t xml:space="preserve">          </w:t>
      </w:r>
      <w:r>
        <w:rPr>
          <w:rFonts w:ascii="宋体" w:cs="宋体" w:hint="eastAsia"/>
          <w:color w:val="auto"/>
          <w:kern w:val="0"/>
          <w:szCs w:val="21"/>
        </w:rPr>
        <w:t xml:space="preserve"> 。</w:t>
      </w:r>
    </w:p>
    <w:p>
      <w:pPr>
        <w:adjustRightInd w:val="0"/>
        <w:snapToGrid w:val="0"/>
        <w:spacing w:beforeLines="50" w:before="156" w:line="360" w:lineRule="auto"/>
        <w:ind w:firstLine="435"/>
        <w:rPr>
          <w:rFonts w:ascii="宋体" w:cs="宋体"/>
          <w:color w:val="auto"/>
          <w:kern w:val="0"/>
          <w:szCs w:val="21"/>
        </w:rPr>
      </w:pPr>
      <w:r>
        <w:rPr>
          <w:rFonts w:ascii="宋体" w:cs="宋体" w:hint="eastAsia"/>
          <w:color w:val="auto"/>
          <w:kern w:val="0"/>
          <w:szCs w:val="21"/>
        </w:rPr>
        <w:t>代理人无转委托权。</w:t>
      </w:r>
    </w:p>
    <w:p>
      <w:pPr>
        <w:adjustRightInd w:val="0"/>
        <w:snapToGrid w:val="0"/>
        <w:spacing w:beforeLines="50" w:before="156" w:line="360" w:lineRule="auto"/>
        <w:ind w:firstLine="435"/>
        <w:rPr>
          <w:rFonts w:ascii="宋体" w:cs="微软雅黑"/>
          <w:color w:val="auto"/>
          <w:kern w:val="0"/>
          <w:szCs w:val="21"/>
        </w:rPr>
      </w:pPr>
      <w:r>
        <w:rPr>
          <w:rFonts w:ascii="宋体" w:hint="eastAsia"/>
          <w:color w:val="auto"/>
          <w:szCs w:val="21"/>
        </w:rPr>
        <w:t>本授权书于</w:t>
      </w:r>
      <w:r>
        <w:rPr>
          <w:rFonts w:ascii="宋体" w:cs="宋体" w:hint="eastAsia"/>
          <w:color w:val="auto"/>
          <w:szCs w:val="21"/>
          <w:u w:val="single"/>
          <w:lang w:val="en-US" w:eastAsia="zh-CN"/>
        </w:rPr>
        <w:t xml:space="preserve">    </w:t>
      </w:r>
      <w:r>
        <w:rPr>
          <w:rFonts w:ascii="宋体" w:hint="eastAsia"/>
          <w:color w:val="auto"/>
          <w:szCs w:val="21"/>
        </w:rPr>
        <w:t>年</w:t>
      </w:r>
      <w:r>
        <w:rPr>
          <w:rFonts w:ascii="宋体" w:cs="宋体" w:hint="eastAsia"/>
          <w:color w:val="auto"/>
          <w:szCs w:val="21"/>
          <w:u w:val="single"/>
          <w:lang w:val="en-US" w:eastAsia="zh-CN"/>
        </w:rPr>
        <w:t xml:space="preserve">    </w:t>
      </w:r>
      <w:r>
        <w:rPr>
          <w:rFonts w:ascii="宋体" w:hint="eastAsia"/>
          <w:color w:val="auto"/>
          <w:szCs w:val="21"/>
        </w:rPr>
        <w:t>月</w:t>
      </w:r>
      <w:r>
        <w:rPr>
          <w:rFonts w:ascii="宋体" w:cs="宋体" w:hint="eastAsia"/>
          <w:color w:val="auto"/>
          <w:szCs w:val="21"/>
          <w:u w:val="single"/>
          <w:lang w:val="en-US" w:eastAsia="zh-CN"/>
        </w:rPr>
        <w:t xml:space="preserve">    </w:t>
      </w:r>
      <w:r>
        <w:rPr>
          <w:rFonts w:ascii="宋体" w:hint="eastAsia"/>
          <w:color w:val="auto"/>
          <w:szCs w:val="21"/>
        </w:rPr>
        <w:t>日签字生效，特此声明。</w:t>
      </w:r>
    </w:p>
    <w:tbl>
      <w:tblPr>
        <w:jc w:val="lef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898"/>
        <w:gridCol w:w="3899"/>
      </w:tblGrid>
      <w:tr>
        <w:trPr>
          <w:trHeight w:val="1265"/>
        </w:trPr>
        <w:tc>
          <w:tcPr>
            <w:tcW w:w="3898" w:type="dxa"/>
            <w:shd w:val="clear" w:color="auto" w:fill="auto"/>
            <w:vAlign w:val="center"/>
          </w:tcPr>
          <w:p>
            <w:pPr>
              <w:adjustRightInd w:val="0"/>
              <w:snapToGrid w:val="0"/>
              <w:spacing w:beforeLines="50" w:before="156" w:line="360" w:lineRule="auto"/>
              <w:jc w:val="center"/>
              <w:rPr>
                <w:rFonts w:ascii="宋体"/>
                <w:color w:val="auto"/>
                <w:szCs w:val="21"/>
              </w:rPr>
            </w:pPr>
            <w:r>
              <w:rPr>
                <w:rFonts w:ascii="宋体" w:hint="eastAsia"/>
                <w:color w:val="auto"/>
                <w:szCs w:val="21"/>
              </w:rPr>
              <w:t>身份证（正面）</w:t>
            </w:r>
            <w:r>
              <w:rPr>
                <w:rFonts w:ascii="宋体" w:cs="微软雅黑" w:hint="eastAsia"/>
                <w:color w:val="auto"/>
                <w:spacing w:val="-2"/>
                <w:kern w:val="0"/>
                <w:szCs w:val="21"/>
              </w:rPr>
              <w:t>复</w:t>
            </w:r>
            <w:r>
              <w:rPr>
                <w:rFonts w:ascii="宋体" w:cs="微软雅黑" w:hint="eastAsia"/>
                <w:color w:val="auto"/>
                <w:kern w:val="0"/>
                <w:szCs w:val="21"/>
              </w:rPr>
              <w:t>印</w:t>
            </w:r>
            <w:r>
              <w:rPr>
                <w:rFonts w:ascii="宋体" w:cs="微软雅黑" w:hint="eastAsia"/>
                <w:color w:val="auto"/>
                <w:spacing w:val="-2"/>
                <w:kern w:val="0"/>
                <w:szCs w:val="21"/>
              </w:rPr>
              <w:t>件</w:t>
            </w:r>
          </w:p>
        </w:tc>
        <w:tc>
          <w:tcPr>
            <w:tcW w:w="3899" w:type="dxa"/>
            <w:shd w:val="clear" w:color="auto" w:fill="auto"/>
            <w:vAlign w:val="center"/>
          </w:tcPr>
          <w:p>
            <w:pPr>
              <w:adjustRightInd w:val="0"/>
              <w:snapToGrid w:val="0"/>
              <w:spacing w:beforeLines="50" w:before="156" w:line="360" w:lineRule="auto"/>
              <w:jc w:val="center"/>
              <w:rPr>
                <w:rFonts w:ascii="宋体"/>
                <w:color w:val="auto"/>
                <w:szCs w:val="21"/>
              </w:rPr>
            </w:pPr>
            <w:r>
              <w:rPr>
                <w:rFonts w:ascii="宋体" w:hint="eastAsia"/>
                <w:color w:val="auto"/>
                <w:szCs w:val="21"/>
              </w:rPr>
              <w:t>身份证（反面）</w:t>
            </w:r>
            <w:r>
              <w:rPr>
                <w:rFonts w:ascii="宋体" w:cs="微软雅黑" w:hint="eastAsia"/>
                <w:color w:val="auto"/>
                <w:spacing w:val="-2"/>
                <w:kern w:val="0"/>
                <w:szCs w:val="21"/>
              </w:rPr>
              <w:t>复</w:t>
            </w:r>
            <w:r>
              <w:rPr>
                <w:rFonts w:ascii="宋体" w:cs="微软雅黑" w:hint="eastAsia"/>
                <w:color w:val="auto"/>
                <w:kern w:val="0"/>
                <w:szCs w:val="21"/>
              </w:rPr>
              <w:t>印</w:t>
            </w:r>
            <w:r>
              <w:rPr>
                <w:rFonts w:ascii="宋体" w:cs="微软雅黑" w:hint="eastAsia"/>
                <w:color w:val="auto"/>
                <w:spacing w:val="-2"/>
                <w:kern w:val="0"/>
                <w:szCs w:val="21"/>
              </w:rPr>
              <w:t>件</w:t>
            </w:r>
          </w:p>
        </w:tc>
      </w:tr>
    </w:tbl>
    <w:p>
      <w:pPr>
        <w:adjustRightInd w:val="0"/>
        <w:snapToGrid w:val="0"/>
        <w:spacing w:beforeLines="50" w:before="156" w:line="360" w:lineRule="auto"/>
        <w:ind w:firstLineChars="200" w:firstLine="420"/>
        <w:rPr>
          <w:rFonts w:ascii="宋体"/>
          <w:color w:val="auto"/>
          <w:szCs w:val="21"/>
        </w:rPr>
      </w:pPr>
    </w:p>
    <w:p>
      <w:pPr>
        <w:adjustRightInd w:val="0"/>
        <w:snapToGrid w:val="0"/>
        <w:spacing w:beforeLines="50" w:before="156" w:line="360" w:lineRule="auto"/>
        <w:ind w:firstLineChars="200" w:firstLine="420"/>
        <w:rPr>
          <w:rFonts w:ascii="宋体"/>
          <w:color w:val="auto"/>
          <w:szCs w:val="21"/>
        </w:rPr>
      </w:pPr>
    </w:p>
    <w:p>
      <w:pPr>
        <w:adjustRightInd w:val="0"/>
        <w:snapToGrid w:val="0"/>
        <w:spacing w:beforeLines="50" w:before="156" w:line="360" w:lineRule="auto"/>
        <w:rPr>
          <w:rFonts w:ascii="宋体"/>
          <w:color w:val="auto"/>
          <w:szCs w:val="21"/>
        </w:rPr>
      </w:pPr>
      <w:r>
        <w:rPr>
          <w:rFonts w:ascii="宋体" w:hint="eastAsia"/>
          <w:color w:val="auto"/>
          <w:szCs w:val="21"/>
        </w:rPr>
        <w:t>注：供应商代表不是供应商的法定代表人（单位负责人）的提供。供应商为自然人的无需提供。</w:t>
      </w:r>
    </w:p>
    <w:p>
      <w:pPr>
        <w:adjustRightInd w:val="0"/>
        <w:snapToGrid w:val="0"/>
        <w:spacing w:beforeLines="50" w:before="156" w:line="360" w:lineRule="auto"/>
        <w:ind w:firstLineChars="200" w:firstLine="420"/>
        <w:rPr>
          <w:rFonts w:ascii="宋体"/>
          <w:color w:val="auto"/>
          <w:szCs w:val="21"/>
        </w:rPr>
      </w:pPr>
    </w:p>
    <w:p>
      <w:pPr>
        <w:adjustRightInd w:val="0"/>
        <w:snapToGrid w:val="0"/>
        <w:spacing w:beforeLines="50" w:before="156" w:line="360" w:lineRule="auto"/>
        <w:ind w:firstLineChars="200" w:firstLine="420"/>
        <w:rPr>
          <w:rFonts w:ascii="宋体"/>
          <w:color w:val="auto"/>
          <w:szCs w:val="21"/>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pStyle w:val="2"/>
        <w:jc w:val="center"/>
        <w:rPr>
          <w:rFonts w:ascii="黑体" w:eastAsia="黑体"/>
          <w:color w:val="auto"/>
          <w:sz w:val="28"/>
          <w:szCs w:val="28"/>
        </w:rPr>
      </w:pPr>
      <w:r>
        <w:rPr>
          <w:rFonts w:ascii="宋体"/>
          <w:color w:val="auto"/>
        </w:rPr>
        <w:br w:type="page"/>
      </w:r>
      <w:bookmarkStart w:id="133" w:name="_Toc62472911"/>
      <w:bookmarkStart w:id="134" w:name="_Toc1883"/>
      <w:r>
        <w:rPr>
          <w:rFonts w:ascii="黑体" w:eastAsia="黑体" w:hint="eastAsia"/>
          <w:color w:val="auto"/>
          <w:sz w:val="28"/>
          <w:szCs w:val="28"/>
        </w:rPr>
        <w:t>四、保证金</w:t>
      </w:r>
      <w:bookmarkEnd w:id="133"/>
      <w:bookmarkEnd w:id="134"/>
    </w:p>
    <w:p>
      <w:pPr>
        <w:jc w:val="center"/>
        <w:rPr>
          <w:rFonts w:ascii="黑体" w:eastAsia="黑体"/>
          <w:color w:val="auto"/>
          <w:sz w:val="28"/>
          <w:szCs w:val="28"/>
        </w:rPr>
      </w:pPr>
      <w:r>
        <w:rPr>
          <w:rFonts w:ascii="黑体" w:eastAsia="黑体" w:hint="eastAsia"/>
          <w:color w:val="auto"/>
          <w:sz w:val="28"/>
          <w:szCs w:val="28"/>
        </w:rPr>
        <w:t xml:space="preserve">  投标保证金的承诺书</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致</w:t>
      </w:r>
      <w:r>
        <w:rPr>
          <w:rFonts w:ascii="宋体" w:hint="eastAsia"/>
          <w:color w:val="auto"/>
          <w:szCs w:val="21"/>
          <w:u w:val="single"/>
        </w:rPr>
        <w:t xml:space="preserve">                           </w:t>
      </w:r>
      <w:r>
        <w:rPr>
          <w:rFonts w:ascii="宋体" w:hint="eastAsia"/>
          <w:color w:val="auto"/>
          <w:szCs w:val="21"/>
        </w:rPr>
        <w:t>（采购</w:t>
      </w:r>
      <w:r>
        <w:rPr>
          <w:rFonts w:ascii="宋体" w:hint="eastAsia"/>
          <w:color w:val="auto"/>
          <w:szCs w:val="21"/>
          <w:lang w:val="en-US" w:eastAsia="zh-CN"/>
        </w:rPr>
        <w:t>人</w:t>
      </w:r>
      <w:r>
        <w:rPr>
          <w:rFonts w:ascii="宋体" w:hint="eastAsia"/>
          <w:color w:val="auto"/>
          <w:szCs w:val="21"/>
        </w:rPr>
        <w:t>）：</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因本项目不收取保证金，我公司承诺，如有下列情形之一的，同意向采购人</w:t>
      </w:r>
      <w:r>
        <w:rPr>
          <w:rFonts w:ascii="宋体"/>
          <w:color w:val="auto"/>
          <w:szCs w:val="21"/>
        </w:rPr>
        <w:t>缴纳</w:t>
      </w:r>
      <w:r>
        <w:rPr>
          <w:rFonts w:ascii="宋体" w:hint="eastAsia"/>
          <w:color w:val="auto"/>
          <w:szCs w:val="21"/>
        </w:rPr>
        <w:t>采购项目预算</w:t>
      </w:r>
      <w:r>
        <w:rPr>
          <w:rFonts w:ascii="宋体"/>
          <w:color w:val="auto"/>
          <w:szCs w:val="21"/>
        </w:rPr>
        <w:t>2%</w:t>
      </w:r>
      <w:r>
        <w:rPr>
          <w:rFonts w:ascii="宋体" w:hint="eastAsia"/>
          <w:color w:val="auto"/>
          <w:szCs w:val="21"/>
        </w:rPr>
        <w:t>（相当于应收投标保证金的标准）的</w:t>
      </w:r>
      <w:r>
        <w:rPr>
          <w:rFonts w:ascii="宋体"/>
          <w:color w:val="auto"/>
          <w:szCs w:val="21"/>
        </w:rPr>
        <w:t>违约金</w:t>
      </w:r>
      <w:r>
        <w:rPr>
          <w:rFonts w:ascii="宋体" w:hint="eastAsia"/>
          <w:color w:val="auto"/>
          <w:szCs w:val="21"/>
        </w:rPr>
        <w:t>，并承担相关法律责任、接受财政部门的相关处罚。</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(一)中标、成交后无正当理由不与采购人签订合同的；</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(二)未经采购人同意，将中标、成交项目分包方式履行合同的；</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(三)在提交投标（响应）文件截止时间后撤回投标（响应）文件的；</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（四）在投标（响应）文件中提供虚假材料的；</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（五）与采购人、其他供应商恶意串通的；</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（六）法律法规或者采购文件规定的其他情形。</w:t>
      </w:r>
    </w:p>
    <w:p>
      <w:pPr>
        <w:pStyle w:val="258"/>
        <w:adjustRightInd w:val="0"/>
        <w:snapToGrid w:val="0"/>
        <w:spacing w:beforeLines="50" w:before="156" w:line="360" w:lineRule="auto"/>
        <w:ind w:firstLineChars="200" w:firstLine="420"/>
        <w:jc w:val="left"/>
        <w:rPr>
          <w:rFonts w:ascii="宋体"/>
          <w:color w:val="auto"/>
          <w:szCs w:val="21"/>
        </w:rPr>
      </w:pPr>
      <w:r>
        <w:rPr>
          <w:rFonts w:ascii="宋体" w:hint="eastAsia"/>
          <w:color w:val="auto"/>
          <w:szCs w:val="21"/>
        </w:rPr>
        <w:t>特此承诺！</w:t>
      </w:r>
    </w:p>
    <w:p>
      <w:pPr>
        <w:pStyle w:val="258"/>
        <w:adjustRightInd w:val="0"/>
        <w:snapToGrid w:val="0"/>
        <w:spacing w:beforeLines="50" w:before="156" w:line="360" w:lineRule="auto"/>
        <w:ind w:firstLineChars="200" w:firstLine="420"/>
        <w:jc w:val="left"/>
        <w:rPr>
          <w:rFonts w:ascii="宋体"/>
          <w:color w:val="auto"/>
          <w:szCs w:val="21"/>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pStyle w:val="258"/>
        <w:adjustRightInd w:val="0"/>
        <w:snapToGrid w:val="0"/>
        <w:spacing w:beforeLines="50" w:before="156" w:line="360" w:lineRule="auto"/>
        <w:ind w:firstLineChars="200" w:firstLine="420"/>
        <w:jc w:val="left"/>
        <w:rPr>
          <w:rFonts w:ascii="宋体"/>
          <w:b/>
          <w:color w:val="auto"/>
          <w:szCs w:val="21"/>
        </w:rPr>
      </w:pPr>
      <w:r>
        <w:rPr>
          <w:rFonts w:ascii="宋体" w:hint="eastAsia"/>
          <w:b/>
          <w:color w:val="auto"/>
          <w:szCs w:val="21"/>
        </w:rPr>
        <w:t>说明：不收取保证金的项目，供应商须提供此承诺书，否则视为不响应。</w:t>
      </w:r>
    </w:p>
    <w:p>
      <w:pPr>
        <w:pStyle w:val="2"/>
        <w:jc w:val="center"/>
        <w:rPr>
          <w:rFonts w:ascii="黑体" w:eastAsia="黑体"/>
          <w:color w:val="auto"/>
          <w:sz w:val="28"/>
          <w:szCs w:val="28"/>
        </w:rPr>
      </w:pPr>
      <w:r>
        <w:rPr>
          <w:color w:val="auto"/>
        </w:rPr>
        <w:br w:type="page"/>
      </w:r>
      <w:bookmarkStart w:id="135" w:name="_Toc17688"/>
      <w:bookmarkStart w:id="136" w:name="_Toc62472913"/>
      <w:r>
        <w:rPr>
          <w:rFonts w:ascii="黑体" w:eastAsia="黑体" w:hint="eastAsia"/>
          <w:color w:val="auto"/>
          <w:sz w:val="28"/>
          <w:szCs w:val="28"/>
        </w:rPr>
        <w:t>五、报价表及报价文件(格式)</w:t>
      </w:r>
      <w:bookmarkEnd w:id="135"/>
      <w:bookmarkEnd w:id="136"/>
    </w:p>
    <w:p>
      <w:pPr>
        <w:pStyle w:val="3"/>
        <w:rPr>
          <w:rFonts w:ascii="宋体"/>
          <w:color w:val="auto"/>
          <w:sz w:val="21"/>
          <w:szCs w:val="21"/>
        </w:rPr>
      </w:pPr>
      <w:bookmarkStart w:id="137" w:name="_Toc62472914"/>
      <w:bookmarkStart w:id="138" w:name="_Toc12007"/>
      <w:r>
        <w:rPr>
          <w:rFonts w:ascii="宋体" w:hint="eastAsia"/>
          <w:color w:val="auto"/>
          <w:sz w:val="21"/>
          <w:szCs w:val="21"/>
        </w:rPr>
        <w:t>附件5-1 报价表</w:t>
      </w:r>
      <w:bookmarkEnd w:id="137"/>
      <w:bookmarkEnd w:id="138"/>
    </w:p>
    <w:p>
      <w:pPr>
        <w:adjustRightInd w:val="0"/>
        <w:snapToGrid w:val="0"/>
        <w:spacing w:line="360" w:lineRule="auto"/>
        <w:ind w:leftChars="-42" w:left="-88"/>
        <w:jc w:val="center"/>
        <w:rPr>
          <w:rFonts w:ascii="宋体" w:cs="宋体"/>
          <w:b/>
          <w:color w:val="auto"/>
          <w:szCs w:val="21"/>
        </w:rPr>
      </w:pPr>
      <w:r>
        <w:rPr>
          <w:rFonts w:ascii="宋体" w:cs="宋体" w:hint="eastAsia"/>
          <w:b/>
          <w:color w:val="auto"/>
          <w:szCs w:val="21"/>
        </w:rPr>
        <w:t>报价一览表</w:t>
      </w:r>
    </w:p>
    <w:tbl>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620"/>
        <w:gridCol w:w="7200"/>
      </w:tblGrid>
      <w:tr>
        <w:trPr>
          <w:trHeight w:val="890"/>
        </w:trPr>
        <w:tc>
          <w:tcPr>
            <w:tcW w:w="1620" w:type="dxa"/>
            <w:tcBorders>
              <w:top w:val="double" w:sz="4" w:space="0" w:color="auto"/>
              <w:left w:val="double" w:sz="4" w:space="0" w:color="auto"/>
              <w:bottom w:val="single" w:sz="6" w:space="0" w:color="auto"/>
              <w:right w:val="single" w:sz="6" w:space="0" w:color="auto"/>
            </w:tcBorders>
            <w:shd w:val="clear" w:color="auto" w:fill="auto"/>
            <w:vAlign w:val="center"/>
          </w:tcPr>
          <w:p>
            <w:pPr>
              <w:tabs>
                <w:tab w:val="left" w:pos="403"/>
                <w:tab w:val="center" w:pos="3781"/>
              </w:tabs>
              <w:spacing w:line="420" w:lineRule="exact"/>
              <w:ind w:rightChars="-2479" w:right="-5206" w:firstLineChars="100" w:firstLine="210"/>
              <w:rPr>
                <w:rFonts w:ascii="宋体" w:cs="宋体"/>
                <w:color w:val="auto"/>
                <w:szCs w:val="21"/>
              </w:rPr>
            </w:pPr>
            <w:r>
              <w:rPr>
                <w:rFonts w:ascii="宋体" w:cs="宋体" w:hint="eastAsia"/>
                <w:color w:val="auto"/>
                <w:szCs w:val="21"/>
              </w:rPr>
              <w:t>项目名称</w:t>
              <w:tab/>
              <w:t>项目名称</w:t>
            </w:r>
          </w:p>
        </w:tc>
        <w:tc>
          <w:tcPr>
            <w:tcW w:w="7200" w:type="dxa"/>
            <w:tcBorders>
              <w:top w:val="double" w:sz="4" w:space="0" w:color="auto"/>
              <w:left w:val="single" w:sz="6" w:space="0" w:color="auto"/>
              <w:bottom w:val="single" w:sz="6" w:space="0" w:color="auto"/>
              <w:right w:val="double" w:sz="4" w:space="0" w:color="auto"/>
            </w:tcBorders>
            <w:shd w:val="clear" w:color="auto" w:fill="auto"/>
            <w:vAlign w:val="center"/>
          </w:tcPr>
          <w:p>
            <w:pPr>
              <w:spacing w:line="420" w:lineRule="exact"/>
              <w:jc w:val="center"/>
              <w:rPr>
                <w:rFonts w:ascii="宋体" w:cs="宋体"/>
                <w:color w:val="auto"/>
                <w:szCs w:val="21"/>
              </w:rPr>
            </w:pPr>
          </w:p>
        </w:tc>
      </w:tr>
      <w:tr>
        <w:trPr>
          <w:trHeight w:val="1122"/>
        </w:trPr>
        <w:tc>
          <w:tcPr>
            <w:tcW w:w="1620" w:type="dxa"/>
            <w:tcBorders>
              <w:top w:val="single" w:sz="6" w:space="0" w:color="auto"/>
              <w:left w:val="double" w:sz="4" w:space="0" w:color="auto"/>
              <w:bottom w:val="single" w:sz="4" w:space="0" w:color="auto"/>
              <w:right w:val="single" w:sz="6" w:space="0" w:color="auto"/>
            </w:tcBorders>
            <w:shd w:val="clear" w:color="auto" w:fill="auto"/>
            <w:vAlign w:val="center"/>
          </w:tcPr>
          <w:p>
            <w:pPr>
              <w:spacing w:line="420" w:lineRule="exact"/>
              <w:jc w:val="center"/>
              <w:rPr>
                <w:rFonts w:ascii="宋体" w:cs="宋体"/>
                <w:color w:val="auto"/>
                <w:szCs w:val="21"/>
              </w:rPr>
            </w:pPr>
            <w:r>
              <w:rPr>
                <w:rFonts w:ascii="宋体" w:cs="宋体" w:hint="eastAsia"/>
                <w:color w:val="auto"/>
                <w:szCs w:val="21"/>
              </w:rPr>
              <w:t>工程总报价</w:t>
            </w:r>
          </w:p>
        </w:tc>
        <w:tc>
          <w:tcPr>
            <w:tcW w:w="7200" w:type="dxa"/>
            <w:tcBorders>
              <w:top w:val="single" w:sz="6" w:space="0" w:color="auto"/>
              <w:left w:val="single" w:sz="6" w:space="0" w:color="auto"/>
              <w:bottom w:val="single" w:sz="6" w:space="0" w:color="auto"/>
              <w:right w:val="double" w:sz="4" w:space="0" w:color="auto"/>
            </w:tcBorders>
            <w:shd w:val="clear" w:color="auto" w:fill="auto"/>
            <w:vAlign w:val="center"/>
          </w:tcPr>
          <w:p>
            <w:pPr>
              <w:rPr>
                <w:rFonts w:ascii="宋体"/>
                <w:color w:val="auto"/>
              </w:rPr>
            </w:pPr>
            <w:r>
              <w:rPr>
                <w:rFonts w:ascii="宋体" w:cs="宋体" w:hint="eastAsia"/>
                <w:color w:val="auto"/>
                <w:szCs w:val="21"/>
              </w:rPr>
              <w:t>大写：</w:t>
            </w:r>
            <w:r>
              <w:rPr>
                <w:rFonts w:ascii="宋体" w:cs="宋体" w:hint="eastAsia"/>
                <w:color w:val="auto"/>
                <w:szCs w:val="21"/>
                <w:u w:val="single"/>
              </w:rPr>
              <w:t>                   </w:t>
            </w:r>
            <w:r>
              <w:rPr>
                <w:rFonts w:ascii="宋体" w:cs="宋体" w:hint="eastAsia"/>
                <w:color w:val="auto"/>
                <w:szCs w:val="21"/>
              </w:rPr>
              <w:t xml:space="preserve"> 元人民币整</w:t>
            </w:r>
            <w:r>
              <w:rPr>
                <w:rFonts w:ascii="宋体" w:hint="eastAsia"/>
                <w:color w:val="auto"/>
                <w:szCs w:val="21"/>
              </w:rPr>
              <w:t xml:space="preserve"> </w:t>
            </w:r>
          </w:p>
          <w:p>
            <w:pPr>
              <w:spacing w:line="420" w:lineRule="exact"/>
              <w:rPr>
                <w:rFonts w:ascii="宋体" w:cs="宋体"/>
                <w:color w:val="auto"/>
                <w:szCs w:val="21"/>
              </w:rPr>
            </w:pPr>
            <w:r>
              <w:rPr>
                <w:rFonts w:ascii="宋体" w:cs="宋体" w:hint="eastAsia"/>
                <w:color w:val="auto"/>
                <w:szCs w:val="21"/>
              </w:rPr>
              <w:t>小写：</w:t>
            </w:r>
            <w:r>
              <w:rPr>
                <w:rFonts w:ascii="宋体" w:cs="宋体" w:hint="eastAsia"/>
                <w:color w:val="auto"/>
                <w:szCs w:val="21"/>
                <w:u w:val="single"/>
              </w:rPr>
              <w:t>                   </w:t>
            </w:r>
            <w:r>
              <w:rPr>
                <w:rFonts w:ascii="宋体" w:cs="宋体" w:hint="eastAsia"/>
                <w:color w:val="auto"/>
                <w:szCs w:val="21"/>
              </w:rPr>
              <w:t xml:space="preserve"> 元人民币整</w:t>
            </w:r>
          </w:p>
        </w:tc>
      </w:tr>
      <w:tr>
        <w:trPr>
          <w:trHeight w:val="608"/>
        </w:trPr>
        <w:tc>
          <w:tcPr>
            <w:tcW w:w="1620" w:type="dxa"/>
            <w:tcBorders>
              <w:top w:val="single" w:sz="6" w:space="0" w:color="auto"/>
              <w:left w:val="double" w:sz="4" w:space="0" w:color="auto"/>
              <w:bottom w:val="single" w:sz="4" w:space="0" w:color="auto"/>
              <w:right w:val="single" w:sz="6" w:space="0" w:color="auto"/>
            </w:tcBorders>
            <w:shd w:val="clear" w:color="auto" w:fill="auto"/>
            <w:vAlign w:val="center"/>
          </w:tcPr>
          <w:p>
            <w:pPr>
              <w:spacing w:line="420" w:lineRule="exact"/>
              <w:jc w:val="center"/>
              <w:rPr>
                <w:rFonts w:ascii="宋体" w:cs="宋体"/>
                <w:color w:val="auto"/>
                <w:szCs w:val="21"/>
              </w:rPr>
            </w:pPr>
            <w:r>
              <w:rPr>
                <w:rFonts w:ascii="宋体" w:cs="宋体" w:hint="eastAsia"/>
                <w:color w:val="auto"/>
                <w:szCs w:val="21"/>
              </w:rPr>
              <w:t>工期（日历天）</w:t>
            </w:r>
          </w:p>
        </w:tc>
        <w:tc>
          <w:tcPr>
            <w:tcW w:w="7200" w:type="dxa"/>
            <w:tcBorders>
              <w:top w:val="single" w:sz="6" w:space="0" w:color="auto"/>
              <w:left w:val="single" w:sz="6" w:space="0" w:color="auto"/>
              <w:bottom w:val="single" w:sz="4" w:space="0" w:color="auto"/>
              <w:right w:val="double" w:sz="4" w:space="0" w:color="auto"/>
            </w:tcBorders>
            <w:shd w:val="clear" w:color="auto" w:fill="auto"/>
            <w:vAlign w:val="center"/>
          </w:tcPr>
          <w:p>
            <w:pPr>
              <w:spacing w:line="360" w:lineRule="auto"/>
              <w:rPr>
                <w:rFonts w:ascii="宋体" w:cs="宋体"/>
                <w:color w:val="auto"/>
                <w:szCs w:val="21"/>
              </w:rPr>
            </w:pPr>
          </w:p>
        </w:tc>
      </w:tr>
      <w:tr>
        <w:trPr>
          <w:trHeight w:val="608"/>
        </w:trPr>
        <w:tc>
          <w:tcPr>
            <w:tcW w:w="1620" w:type="dxa"/>
            <w:tcBorders>
              <w:top w:val="single" w:sz="4" w:space="0" w:color="auto"/>
              <w:left w:val="double" w:sz="4" w:space="0" w:color="auto"/>
              <w:bottom w:val="single" w:sz="4" w:space="0" w:color="auto"/>
              <w:right w:val="single" w:sz="6" w:space="0" w:color="auto"/>
            </w:tcBorders>
            <w:shd w:val="clear" w:color="auto" w:fill="auto"/>
            <w:vAlign w:val="center"/>
          </w:tcPr>
          <w:p>
            <w:pPr>
              <w:spacing w:line="420" w:lineRule="exact"/>
              <w:jc w:val="center"/>
              <w:rPr>
                <w:rFonts w:ascii="宋体" w:cs="宋体"/>
                <w:color w:val="auto"/>
                <w:szCs w:val="21"/>
              </w:rPr>
            </w:pPr>
            <w:r>
              <w:rPr>
                <w:rFonts w:ascii="宋体" w:cs="宋体" w:hint="eastAsia"/>
                <w:color w:val="auto"/>
                <w:szCs w:val="21"/>
              </w:rPr>
              <w:t>质量标准</w:t>
            </w:r>
          </w:p>
        </w:tc>
        <w:tc>
          <w:tcPr>
            <w:tcW w:w="7200" w:type="dxa"/>
            <w:tcBorders>
              <w:top w:val="single" w:sz="4" w:space="0" w:color="auto"/>
              <w:left w:val="single" w:sz="6" w:space="0" w:color="auto"/>
              <w:bottom w:val="single" w:sz="6" w:space="0" w:color="auto"/>
              <w:right w:val="double" w:sz="4" w:space="0" w:color="auto"/>
            </w:tcBorders>
            <w:shd w:val="clear" w:color="auto" w:fill="auto"/>
            <w:vAlign w:val="center"/>
          </w:tcPr>
          <w:p>
            <w:pPr>
              <w:spacing w:line="360" w:lineRule="auto"/>
              <w:rPr>
                <w:rFonts w:ascii="宋体" w:cs="宋体"/>
                <w:color w:val="auto"/>
                <w:szCs w:val="21"/>
              </w:rPr>
            </w:pPr>
          </w:p>
        </w:tc>
      </w:tr>
      <w:tr>
        <w:trPr>
          <w:trHeight w:val="608"/>
        </w:trPr>
        <w:tc>
          <w:tcPr>
            <w:tcW w:w="1620" w:type="dxa"/>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uto"/>
              <w:jc w:val="center"/>
              <w:rPr>
                <w:rFonts w:ascii="宋体" w:cs="宋体"/>
                <w:color w:val="auto"/>
                <w:szCs w:val="21"/>
              </w:rPr>
            </w:pPr>
            <w:r>
              <w:rPr>
                <w:rFonts w:ascii="宋体" w:cs="宋体" w:hint="eastAsia"/>
                <w:color w:val="auto"/>
                <w:szCs w:val="21"/>
              </w:rPr>
              <w:t>保修承诺</w:t>
            </w:r>
          </w:p>
        </w:tc>
        <w:tc>
          <w:tcPr>
            <w:tcW w:w="7200" w:type="dxa"/>
            <w:tcBorders>
              <w:top w:val="single" w:sz="6" w:space="0" w:color="auto"/>
              <w:left w:val="single" w:sz="6" w:space="0" w:color="auto"/>
              <w:bottom w:val="single" w:sz="6" w:space="0" w:color="auto"/>
              <w:right w:val="double" w:sz="4" w:space="0" w:color="auto"/>
            </w:tcBorders>
            <w:shd w:val="clear" w:color="auto" w:fill="auto"/>
            <w:vAlign w:val="center"/>
          </w:tcPr>
          <w:p>
            <w:pPr>
              <w:spacing w:line="420" w:lineRule="exact"/>
              <w:rPr>
                <w:rFonts w:ascii="宋体" w:cs="宋体"/>
                <w:iCs/>
                <w:color w:val="auto"/>
                <w:szCs w:val="21"/>
              </w:rPr>
            </w:pPr>
          </w:p>
        </w:tc>
      </w:tr>
      <w:tr>
        <w:trPr>
          <w:trHeight w:val="608"/>
        </w:trPr>
        <w:tc>
          <w:tcPr>
            <w:tcW w:w="1620" w:type="dxa"/>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uto"/>
              <w:jc w:val="center"/>
              <w:rPr>
                <w:rFonts w:ascii="宋体" w:cs="宋体"/>
                <w:color w:val="auto"/>
                <w:szCs w:val="21"/>
              </w:rPr>
            </w:pPr>
            <w:r>
              <w:rPr>
                <w:rFonts w:ascii="宋体" w:cs="宋体" w:hint="eastAsia"/>
                <w:color w:val="auto"/>
                <w:szCs w:val="21"/>
              </w:rPr>
              <w:t>项目负责人</w:t>
            </w:r>
          </w:p>
        </w:tc>
        <w:tc>
          <w:tcPr>
            <w:tcW w:w="7200" w:type="dxa"/>
            <w:tcBorders>
              <w:top w:val="single" w:sz="6" w:space="0" w:color="auto"/>
              <w:left w:val="single" w:sz="6" w:space="0" w:color="auto"/>
              <w:bottom w:val="single" w:sz="6" w:space="0" w:color="auto"/>
              <w:right w:val="double" w:sz="4" w:space="0" w:color="auto"/>
            </w:tcBorders>
            <w:shd w:val="clear" w:color="auto" w:fill="auto"/>
            <w:vAlign w:val="center"/>
          </w:tcPr>
          <w:p>
            <w:pPr>
              <w:spacing w:line="420" w:lineRule="exact"/>
              <w:rPr>
                <w:rFonts w:ascii="宋体" w:cs="宋体"/>
                <w:color w:val="auto"/>
                <w:szCs w:val="21"/>
              </w:rPr>
            </w:pPr>
            <w:r>
              <w:rPr>
                <w:rFonts w:ascii="宋体" w:cs="宋体" w:hint="eastAsia"/>
                <w:color w:val="auto"/>
                <w:szCs w:val="21"/>
              </w:rPr>
              <w:t>姓名：</w:t>
            </w:r>
          </w:p>
          <w:p>
            <w:pPr>
              <w:spacing w:line="420" w:lineRule="exact"/>
              <w:rPr>
                <w:rFonts w:ascii="宋体" w:cs="宋体"/>
                <w:color w:val="auto"/>
                <w:szCs w:val="21"/>
              </w:rPr>
            </w:pPr>
            <w:r>
              <w:rPr>
                <w:rFonts w:ascii="宋体" w:cs="宋体" w:hint="eastAsia"/>
                <w:color w:val="auto"/>
                <w:szCs w:val="21"/>
              </w:rPr>
              <w:t>级别：</w:t>
            </w:r>
          </w:p>
          <w:p>
            <w:pPr>
              <w:spacing w:line="420" w:lineRule="exact"/>
              <w:rPr>
                <w:rFonts w:ascii="宋体" w:cs="宋体"/>
                <w:color w:val="auto"/>
                <w:szCs w:val="21"/>
              </w:rPr>
            </w:pPr>
            <w:r>
              <w:rPr>
                <w:rFonts w:ascii="宋体" w:cs="宋体" w:hint="eastAsia"/>
                <w:color w:val="auto"/>
                <w:szCs w:val="21"/>
              </w:rPr>
              <w:t>注册证号：</w:t>
            </w:r>
          </w:p>
          <w:p>
            <w:pPr>
              <w:spacing w:line="420" w:lineRule="exact"/>
              <w:rPr>
                <w:rFonts w:ascii="宋体" w:cs="宋体"/>
                <w:color w:val="auto"/>
                <w:szCs w:val="21"/>
              </w:rPr>
            </w:pPr>
            <w:r>
              <w:rPr>
                <w:rFonts w:ascii="宋体" w:cs="宋体" w:hint="eastAsia"/>
                <w:color w:val="auto"/>
                <w:szCs w:val="21"/>
              </w:rPr>
              <w:t>B类安全生产考核合格证号：</w:t>
            </w:r>
          </w:p>
          <w:p>
            <w:pPr>
              <w:spacing w:line="420" w:lineRule="exact"/>
              <w:rPr>
                <w:rFonts w:ascii="宋体" w:cs="宋体"/>
                <w:color w:val="auto"/>
                <w:szCs w:val="21"/>
              </w:rPr>
            </w:pPr>
            <w:r>
              <w:rPr>
                <w:rFonts w:ascii="宋体" w:cs="宋体" w:hint="eastAsia"/>
                <w:color w:val="auto"/>
                <w:szCs w:val="21"/>
              </w:rPr>
              <w:t>身份证号：</w:t>
            </w:r>
          </w:p>
        </w:tc>
      </w:tr>
      <w:tr>
        <w:trPr>
          <w:trHeight w:val="608"/>
        </w:trPr>
        <w:tc>
          <w:tcPr>
            <w:tcW w:w="1620" w:type="dxa"/>
            <w:tcBorders>
              <w:top w:val="single" w:sz="6" w:space="0" w:color="auto"/>
              <w:left w:val="double" w:sz="4" w:space="0" w:color="auto"/>
              <w:bottom w:val="double" w:sz="4" w:space="0" w:color="auto"/>
              <w:right w:val="single" w:sz="6" w:space="0" w:color="auto"/>
            </w:tcBorders>
            <w:shd w:val="clear" w:color="auto" w:fill="auto"/>
            <w:vAlign w:val="center"/>
          </w:tcPr>
          <w:p>
            <w:pPr>
              <w:spacing w:line="420" w:lineRule="exact"/>
              <w:jc w:val="center"/>
              <w:rPr>
                <w:rFonts w:ascii="宋体" w:cs="宋体"/>
                <w:color w:val="auto"/>
                <w:szCs w:val="21"/>
              </w:rPr>
            </w:pPr>
            <w:r>
              <w:rPr>
                <w:rFonts w:ascii="宋体" w:cs="宋体" w:hint="eastAsia"/>
                <w:color w:val="auto"/>
                <w:szCs w:val="21"/>
              </w:rPr>
              <w:t>备  注</w:t>
            </w:r>
          </w:p>
        </w:tc>
        <w:tc>
          <w:tcPr>
            <w:tcW w:w="7200" w:type="dxa"/>
            <w:tcBorders>
              <w:top w:val="single" w:sz="6" w:space="0" w:color="auto"/>
              <w:left w:val="single" w:sz="6" w:space="0" w:color="auto"/>
              <w:bottom w:val="double" w:sz="4" w:space="0" w:color="auto"/>
              <w:right w:val="double" w:sz="4" w:space="0" w:color="auto"/>
            </w:tcBorders>
            <w:shd w:val="clear" w:color="auto" w:fill="auto"/>
            <w:vAlign w:val="center"/>
          </w:tcPr>
          <w:p>
            <w:pPr>
              <w:spacing w:line="420" w:lineRule="exact"/>
              <w:rPr>
                <w:rFonts w:ascii="宋体" w:cs="宋体"/>
                <w:color w:val="auto"/>
                <w:szCs w:val="21"/>
              </w:rPr>
            </w:pPr>
          </w:p>
        </w:tc>
      </w:tr>
    </w:tbl>
    <w:p>
      <w:pPr>
        <w:adjustRightInd w:val="0"/>
        <w:snapToGrid w:val="0"/>
        <w:spacing w:line="360" w:lineRule="auto"/>
        <w:ind w:leftChars="-42" w:left="-88"/>
        <w:rPr>
          <w:rFonts w:ascii="宋体" w:cs="宋体"/>
          <w:color w:val="auto"/>
          <w:szCs w:val="21"/>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rPr>
          <w:color w:val="auto"/>
        </w:rPr>
      </w:pPr>
    </w:p>
    <w:p>
      <w:pPr>
        <w:adjustRightInd w:val="0"/>
        <w:snapToGrid w:val="0"/>
        <w:spacing w:line="360" w:lineRule="auto"/>
        <w:ind w:leftChars="-42" w:left="-88"/>
        <w:rPr>
          <w:rFonts w:ascii="宋体"/>
          <w:b/>
          <w:bCs/>
          <w:color w:val="auto"/>
          <w:spacing w:val="-2"/>
          <w:position w:val="-3"/>
          <w:szCs w:val="21"/>
        </w:rPr>
      </w:pPr>
    </w:p>
    <w:p>
      <w:pPr>
        <w:rPr>
          <w:rFonts w:ascii="宋体" w:hint="eastAsia"/>
          <w:b/>
          <w:bCs/>
          <w:color w:val="auto"/>
          <w:spacing w:val="-2"/>
          <w:position w:val="-3"/>
          <w:szCs w:val="21"/>
        </w:rPr>
      </w:pPr>
      <w:r>
        <w:rPr>
          <w:rFonts w:ascii="宋体" w:hint="eastAsia"/>
          <w:b/>
          <w:bCs/>
          <w:color w:val="auto"/>
          <w:spacing w:val="-2"/>
          <w:position w:val="-3"/>
          <w:szCs w:val="21"/>
        </w:rPr>
        <w:br w:type="page"/>
      </w:r>
    </w:p>
    <w:p>
      <w:pPr>
        <w:adjustRightInd w:val="0"/>
        <w:snapToGrid w:val="0"/>
        <w:spacing w:line="360" w:lineRule="auto"/>
        <w:ind w:leftChars="-42" w:left="-88"/>
        <w:outlineLvl w:val="2"/>
        <w:rPr>
          <w:rFonts w:ascii="宋体" w:cs="宋体"/>
          <w:b/>
          <w:color w:val="auto"/>
          <w:szCs w:val="21"/>
        </w:rPr>
      </w:pPr>
      <w:bookmarkStart w:id="139" w:name="_Toc12310"/>
      <w:r>
        <w:rPr>
          <w:rFonts w:ascii="宋体" w:hint="eastAsia"/>
          <w:b/>
          <w:bCs/>
          <w:color w:val="auto"/>
          <w:spacing w:val="-2"/>
          <w:position w:val="-3"/>
          <w:szCs w:val="21"/>
        </w:rPr>
        <w:t>附件5-2 分项报价表（已标价工程量清单）</w:t>
      </w:r>
      <w:bookmarkEnd w:id="139"/>
    </w:p>
    <w:p>
      <w:pPr>
        <w:spacing w:line="360" w:lineRule="auto"/>
        <w:ind w:firstLineChars="200" w:firstLine="420"/>
        <w:jc w:val="left"/>
        <w:rPr>
          <w:rFonts w:ascii="宋体" w:cs="Courier New"/>
          <w:color w:val="auto"/>
          <w:szCs w:val="21"/>
        </w:rPr>
      </w:pPr>
      <w:r>
        <w:rPr>
          <w:rFonts w:ascii="宋体" w:cs="宋体" w:hint="eastAsia"/>
          <w:color w:val="auto"/>
          <w:szCs w:val="21"/>
        </w:rPr>
        <w:t>按发布的工程量清单及政府相关文件、计价原则及磋商文件要求进行报价。</w:t>
      </w:r>
      <w:r>
        <w:rPr>
          <w:rFonts w:ascii="宋体" w:cs="Courier New" w:hint="eastAsia"/>
          <w:color w:val="auto"/>
          <w:szCs w:val="21"/>
        </w:rPr>
        <w:t>清单报价应按照</w:t>
      </w:r>
      <w:r>
        <w:rPr>
          <w:rFonts w:ascii="宋体" w:cs="Courier New" w:hint="eastAsia"/>
          <w:color w:val="auto"/>
          <w:szCs w:val="21"/>
          <w:lang w:val="en-US" w:eastAsia="zh-CN"/>
        </w:rPr>
        <w:t>磋商文件</w:t>
      </w:r>
      <w:r>
        <w:rPr>
          <w:rFonts w:ascii="宋体" w:cs="Courier New" w:hint="eastAsia"/>
          <w:color w:val="auto"/>
          <w:szCs w:val="21"/>
        </w:rPr>
        <w:t>要求进行，报价中劳动保险、安全文明措施费、税金、规费等不可竞争费不得调整。</w:t>
      </w:r>
    </w:p>
    <w:p>
      <w:pPr>
        <w:spacing w:line="360" w:lineRule="auto"/>
        <w:ind w:firstLineChars="200" w:firstLine="420"/>
        <w:jc w:val="right"/>
        <w:rPr>
          <w:rFonts w:ascii="宋体" w:cs="宋体" w:hint="eastAsia"/>
          <w:b/>
          <w:bCs/>
          <w:color w:val="auto"/>
          <w:szCs w:val="21"/>
        </w:rPr>
      </w:pPr>
      <w:r>
        <w:rPr>
          <w:rFonts w:ascii="宋体" w:cs="宋体" w:hint="eastAsia"/>
          <w:b/>
          <w:bCs/>
          <w:color w:val="auto"/>
          <w:szCs w:val="21"/>
          <w:lang w:val="en-US" w:eastAsia="zh-CN"/>
        </w:rPr>
        <w:t xml:space="preserve">供应商（盖单位公章） </w:t>
      </w:r>
    </w:p>
    <w:p>
      <w:pPr>
        <w:spacing w:line="360" w:lineRule="auto"/>
        <w:ind w:firstLineChars="200" w:firstLine="420"/>
        <w:jc w:val="right"/>
        <w:rPr>
          <w:rFonts w:ascii="宋体" w:cs="宋体" w:hint="eastAsia"/>
          <w:b/>
          <w:bCs/>
          <w:color w:val="auto"/>
          <w:szCs w:val="21"/>
        </w:rPr>
      </w:pPr>
      <w:r>
        <w:rPr>
          <w:rFonts w:ascii="宋体" w:cs="宋体" w:hint="eastAsia"/>
          <w:b/>
          <w:bCs/>
          <w:color w:val="auto"/>
          <w:szCs w:val="21"/>
          <w:lang w:val="en-US" w:eastAsia="zh-CN"/>
        </w:rPr>
        <w:t>日期： 年   月   日</w:t>
      </w:r>
    </w:p>
    <w:p>
      <w:pPr>
        <w:adjustRightInd w:val="0"/>
        <w:snapToGrid w:val="0"/>
        <w:spacing w:line="360" w:lineRule="auto"/>
        <w:rPr>
          <w:rFonts w:ascii="宋体" w:cs="宋体"/>
          <w:color w:val="auto"/>
          <w:szCs w:val="21"/>
        </w:rPr>
      </w:pPr>
    </w:p>
    <w:p>
      <w:pPr>
        <w:adjustRightInd w:val="0"/>
        <w:snapToGrid w:val="0"/>
        <w:ind w:rightChars="11" w:right="23"/>
        <w:jc w:val="center"/>
        <w:rPr>
          <w:rFonts w:ascii="宋体" w:cs="宋体"/>
          <w:b/>
          <w:color w:val="auto"/>
          <w:sz w:val="28"/>
          <w:szCs w:val="28"/>
        </w:rPr>
      </w:pPr>
      <w:bookmarkStart w:id="140" w:name="_Toc22201157"/>
    </w:p>
    <w:p>
      <w:pPr>
        <w:adjustRightInd w:val="0"/>
        <w:snapToGrid w:val="0"/>
        <w:ind w:rightChars="11" w:right="23"/>
        <w:jc w:val="center"/>
        <w:rPr>
          <w:rFonts w:ascii="宋体" w:cs="宋体"/>
          <w:b/>
          <w:color w:val="auto"/>
          <w:sz w:val="28"/>
          <w:szCs w:val="28"/>
        </w:rPr>
      </w:pPr>
      <w:r>
        <w:rPr>
          <w:rFonts w:ascii="宋体" w:cs="宋体" w:hint="eastAsia"/>
          <w:b/>
          <w:color w:val="auto"/>
          <w:sz w:val="28"/>
          <w:szCs w:val="28"/>
        </w:rPr>
        <w:t>主要材料表</w:t>
      </w:r>
    </w:p>
    <w:p>
      <w:pPr>
        <w:adjustRightInd w:val="0"/>
        <w:snapToGrid w:val="0"/>
        <w:ind w:rightChars="11" w:right="23"/>
        <w:rPr>
          <w:rFonts w:ascii="宋体" w:cs="宋体"/>
          <w:color w:val="auto"/>
          <w:szCs w:val="21"/>
        </w:rPr>
      </w:pPr>
    </w:p>
    <w:p>
      <w:pPr>
        <w:spacing w:line="360" w:lineRule="exact"/>
        <w:ind w:rightChars="11" w:right="23" w:firstLineChars="200" w:firstLine="420"/>
        <w:rPr>
          <w:rFonts w:ascii="宋体" w:cs="宋体"/>
          <w:b/>
          <w:color w:val="auto"/>
        </w:rPr>
      </w:pPr>
      <w:r>
        <w:rPr>
          <w:rFonts w:ascii="宋体" w:cs="宋体" w:hint="eastAsia"/>
          <w:b/>
          <w:color w:val="auto"/>
        </w:rPr>
        <w:t>项目名称：                                                         金额单位：元</w:t>
      </w:r>
    </w:p>
    <w:tbl>
      <w:tblPr>
        <w:jc w:val="center"/>
        <w:tblW w:w="9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6"/>
        <w:gridCol w:w="1144"/>
        <w:gridCol w:w="813"/>
        <w:gridCol w:w="1259"/>
        <w:gridCol w:w="1228"/>
        <w:gridCol w:w="1564"/>
        <w:gridCol w:w="1260"/>
        <w:gridCol w:w="1080"/>
      </w:tblGrid>
      <w:tr>
        <w:trPr>
          <w:trHeight w:val="789"/>
        </w:trPr>
        <w:tc>
          <w:tcPr>
            <w:tcW w:w="776" w:type="dxa"/>
            <w:tcBorders>
              <w:top w:val="double" w:sz="4" w:space="0" w:color="auto"/>
              <w:left w:val="doub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序号</w:t>
            </w:r>
          </w:p>
        </w:tc>
        <w:tc>
          <w:tcPr>
            <w:tcW w:w="1144" w:type="dxa"/>
            <w:tcBorders>
              <w:top w:val="doub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材料名称</w:t>
            </w:r>
          </w:p>
        </w:tc>
        <w:tc>
          <w:tcPr>
            <w:tcW w:w="813" w:type="dxa"/>
            <w:tcBorders>
              <w:top w:val="doub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品牌</w:t>
            </w:r>
          </w:p>
        </w:tc>
        <w:tc>
          <w:tcPr>
            <w:tcW w:w="1259" w:type="dxa"/>
            <w:tcBorders>
              <w:top w:val="doub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型号规格</w:t>
            </w:r>
          </w:p>
        </w:tc>
        <w:tc>
          <w:tcPr>
            <w:tcW w:w="1228" w:type="dxa"/>
            <w:tcBorders>
              <w:top w:val="doub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制造厂商</w:t>
            </w:r>
          </w:p>
        </w:tc>
        <w:tc>
          <w:tcPr>
            <w:tcW w:w="1564" w:type="dxa"/>
            <w:tcBorders>
              <w:top w:val="doub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政策功能编码</w:t>
            </w:r>
          </w:p>
        </w:tc>
        <w:tc>
          <w:tcPr>
            <w:tcW w:w="1260" w:type="dxa"/>
            <w:tcBorders>
              <w:top w:val="doub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价格</w:t>
            </w:r>
          </w:p>
        </w:tc>
        <w:tc>
          <w:tcPr>
            <w:tcW w:w="1080" w:type="dxa"/>
            <w:tcBorders>
              <w:top w:val="double" w:sz="4" w:space="0" w:color="auto"/>
              <w:left w:val="single" w:sz="4" w:space="0" w:color="auto"/>
              <w:bottom w:val="single" w:sz="4" w:space="0" w:color="auto"/>
              <w:right w:val="doub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备注</w:t>
            </w:r>
          </w:p>
        </w:tc>
      </w:tr>
      <w:tr>
        <w:trPr>
          <w:trHeight w:val="402"/>
        </w:trPr>
        <w:tc>
          <w:tcPr>
            <w:tcW w:w="776" w:type="dxa"/>
            <w:tcBorders>
              <w:top w:val="single" w:sz="4" w:space="0" w:color="auto"/>
              <w:left w:val="doub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81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5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22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56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60"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080" w:type="dxa"/>
            <w:tcBorders>
              <w:top w:val="single" w:sz="4" w:space="0" w:color="auto"/>
              <w:left w:val="single" w:sz="4" w:space="0" w:color="auto"/>
              <w:bottom w:val="single" w:sz="4" w:space="0" w:color="auto"/>
              <w:right w:val="double" w:sz="4" w:space="0" w:color="auto"/>
            </w:tcBorders>
            <w:vAlign w:val="center"/>
          </w:tcPr>
          <w:p>
            <w:pPr>
              <w:adjustRightInd w:val="0"/>
              <w:snapToGrid w:val="0"/>
              <w:spacing w:line="360" w:lineRule="auto"/>
              <w:ind w:rightChars="11" w:right="23"/>
              <w:jc w:val="center"/>
              <w:rPr>
                <w:rFonts w:ascii="宋体" w:cs="宋体"/>
                <w:color w:val="auto"/>
                <w:szCs w:val="21"/>
              </w:rPr>
            </w:pPr>
          </w:p>
        </w:tc>
      </w:tr>
      <w:tr>
        <w:trPr>
          <w:trHeight w:val="402"/>
        </w:trPr>
        <w:tc>
          <w:tcPr>
            <w:tcW w:w="776" w:type="dxa"/>
            <w:tcBorders>
              <w:top w:val="single" w:sz="4" w:space="0" w:color="auto"/>
              <w:left w:val="doub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81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5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22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56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60"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080" w:type="dxa"/>
            <w:tcBorders>
              <w:top w:val="single" w:sz="4" w:space="0" w:color="auto"/>
              <w:left w:val="single" w:sz="4" w:space="0" w:color="auto"/>
              <w:bottom w:val="single" w:sz="4" w:space="0" w:color="auto"/>
              <w:right w:val="double" w:sz="4" w:space="0" w:color="auto"/>
            </w:tcBorders>
            <w:vAlign w:val="center"/>
          </w:tcPr>
          <w:p>
            <w:pPr>
              <w:adjustRightInd w:val="0"/>
              <w:snapToGrid w:val="0"/>
              <w:spacing w:line="360" w:lineRule="auto"/>
              <w:ind w:rightChars="11" w:right="23"/>
              <w:jc w:val="center"/>
              <w:rPr>
                <w:rFonts w:ascii="宋体" w:cs="宋体"/>
                <w:color w:val="auto"/>
                <w:szCs w:val="21"/>
              </w:rPr>
            </w:pPr>
          </w:p>
        </w:tc>
      </w:tr>
      <w:tr>
        <w:trPr>
          <w:trHeight w:val="402"/>
        </w:trPr>
        <w:tc>
          <w:tcPr>
            <w:tcW w:w="776" w:type="dxa"/>
            <w:tcBorders>
              <w:top w:val="single" w:sz="4" w:space="0" w:color="auto"/>
              <w:left w:val="doub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81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5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22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56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60"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080" w:type="dxa"/>
            <w:tcBorders>
              <w:top w:val="single" w:sz="4" w:space="0" w:color="auto"/>
              <w:left w:val="single" w:sz="4" w:space="0" w:color="auto"/>
              <w:bottom w:val="single" w:sz="4" w:space="0" w:color="auto"/>
              <w:right w:val="double" w:sz="4" w:space="0" w:color="auto"/>
            </w:tcBorders>
            <w:vAlign w:val="center"/>
          </w:tcPr>
          <w:p>
            <w:pPr>
              <w:adjustRightInd w:val="0"/>
              <w:snapToGrid w:val="0"/>
              <w:spacing w:line="360" w:lineRule="auto"/>
              <w:ind w:rightChars="11" w:right="23"/>
              <w:jc w:val="center"/>
              <w:rPr>
                <w:rFonts w:ascii="宋体" w:cs="宋体"/>
                <w:color w:val="auto"/>
                <w:szCs w:val="21"/>
              </w:rPr>
            </w:pPr>
          </w:p>
        </w:tc>
      </w:tr>
      <w:tr>
        <w:trPr>
          <w:trHeight w:val="402"/>
        </w:trPr>
        <w:tc>
          <w:tcPr>
            <w:tcW w:w="776" w:type="dxa"/>
            <w:tcBorders>
              <w:top w:val="single" w:sz="4" w:space="0" w:color="auto"/>
              <w:left w:val="double" w:sz="4" w:space="0" w:color="auto"/>
              <w:bottom w:val="doub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144" w:type="dxa"/>
            <w:tcBorders>
              <w:top w:val="single" w:sz="4" w:space="0" w:color="auto"/>
              <w:left w:val="single" w:sz="4" w:space="0" w:color="auto"/>
              <w:bottom w:val="doub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r>
              <w:rPr>
                <w:rFonts w:ascii="宋体" w:cs="宋体" w:hint="eastAsia"/>
                <w:color w:val="auto"/>
                <w:szCs w:val="21"/>
              </w:rPr>
              <w:t>合计</w:t>
            </w:r>
          </w:p>
        </w:tc>
        <w:tc>
          <w:tcPr>
            <w:tcW w:w="813" w:type="dxa"/>
            <w:tcBorders>
              <w:top w:val="single" w:sz="4" w:space="0" w:color="auto"/>
              <w:left w:val="single" w:sz="4" w:space="0" w:color="auto"/>
              <w:bottom w:val="doub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59" w:type="dxa"/>
            <w:tcBorders>
              <w:top w:val="single" w:sz="4" w:space="0" w:color="auto"/>
              <w:left w:val="single" w:sz="4" w:space="0" w:color="auto"/>
              <w:bottom w:val="doub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228" w:type="dxa"/>
            <w:tcBorders>
              <w:top w:val="single" w:sz="4" w:space="0" w:color="auto"/>
              <w:left w:val="single" w:sz="4" w:space="0" w:color="auto"/>
              <w:bottom w:val="doub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564" w:type="dxa"/>
            <w:tcBorders>
              <w:top w:val="single" w:sz="4" w:space="0" w:color="auto"/>
              <w:left w:val="single" w:sz="4" w:space="0" w:color="auto"/>
              <w:bottom w:val="double" w:sz="4" w:space="0" w:color="auto"/>
              <w:right w:val="single" w:sz="4" w:space="0" w:color="auto"/>
            </w:tcBorders>
            <w:vAlign w:val="center"/>
          </w:tcPr>
          <w:p>
            <w:pPr>
              <w:adjustRightInd w:val="0"/>
              <w:snapToGrid w:val="0"/>
              <w:spacing w:line="360" w:lineRule="auto"/>
              <w:ind w:rightChars="11" w:right="23"/>
              <w:jc w:val="center"/>
              <w:rPr>
                <w:rFonts w:ascii="宋体" w:cs="宋体"/>
                <w:color w:val="auto"/>
                <w:szCs w:val="21"/>
              </w:rPr>
            </w:pPr>
          </w:p>
        </w:tc>
        <w:tc>
          <w:tcPr>
            <w:tcW w:w="1260" w:type="dxa"/>
            <w:tcBorders>
              <w:top w:val="single" w:sz="4" w:space="0" w:color="auto"/>
              <w:left w:val="single" w:sz="4" w:space="0" w:color="auto"/>
              <w:bottom w:val="double" w:sz="4" w:space="0" w:color="auto"/>
              <w:right w:val="single" w:sz="4" w:space="0" w:color="auto"/>
            </w:tcBorders>
          </w:tcPr>
          <w:p>
            <w:pPr>
              <w:adjustRightInd w:val="0"/>
              <w:snapToGrid w:val="0"/>
              <w:spacing w:line="360" w:lineRule="auto"/>
              <w:ind w:rightChars="11" w:right="23"/>
              <w:jc w:val="center"/>
              <w:rPr>
                <w:rFonts w:ascii="宋体" w:cs="宋体"/>
                <w:color w:val="auto"/>
                <w:szCs w:val="21"/>
              </w:rPr>
            </w:pPr>
          </w:p>
        </w:tc>
        <w:tc>
          <w:tcPr>
            <w:tcW w:w="1080" w:type="dxa"/>
            <w:tcBorders>
              <w:top w:val="single" w:sz="4" w:space="0" w:color="auto"/>
              <w:left w:val="single" w:sz="4" w:space="0" w:color="auto"/>
              <w:bottom w:val="double" w:sz="4" w:space="0" w:color="auto"/>
              <w:right w:val="double" w:sz="4" w:space="0" w:color="auto"/>
            </w:tcBorders>
            <w:vAlign w:val="center"/>
          </w:tcPr>
          <w:p>
            <w:pPr>
              <w:adjustRightInd w:val="0"/>
              <w:snapToGrid w:val="0"/>
              <w:spacing w:line="360" w:lineRule="auto"/>
              <w:ind w:rightChars="11" w:right="23"/>
              <w:jc w:val="center"/>
              <w:rPr>
                <w:rFonts w:ascii="宋体" w:cs="宋体"/>
                <w:color w:val="auto"/>
                <w:szCs w:val="21"/>
              </w:rPr>
            </w:pPr>
          </w:p>
        </w:tc>
      </w:tr>
    </w:tbl>
    <w:p>
      <w:pPr>
        <w:adjustRightInd w:val="0"/>
        <w:snapToGrid w:val="0"/>
        <w:ind w:rightChars="11" w:right="23"/>
        <w:rPr>
          <w:rFonts w:ascii="宋体" w:cs="宋体"/>
          <w:color w:val="auto"/>
          <w:szCs w:val="21"/>
        </w:rPr>
      </w:pPr>
    </w:p>
    <w:p>
      <w:pPr>
        <w:rPr>
          <w:color w:val="auto"/>
        </w:rPr>
      </w:pPr>
    </w:p>
    <w:p>
      <w:pPr>
        <w:rPr>
          <w:rFonts w:ascii="黑体" w:eastAsia="黑体" w:hint="eastAsia"/>
          <w:color w:val="auto"/>
          <w:sz w:val="28"/>
          <w:szCs w:val="28"/>
        </w:rPr>
      </w:pPr>
      <w:bookmarkStart w:id="141" w:name="_Toc62472918"/>
      <w:r>
        <w:rPr>
          <w:rFonts w:ascii="黑体" w:eastAsia="黑体" w:hint="eastAsia"/>
          <w:color w:val="auto"/>
          <w:sz w:val="28"/>
          <w:szCs w:val="28"/>
        </w:rPr>
        <w:br w:type="page"/>
      </w:r>
    </w:p>
    <w:p>
      <w:pPr>
        <w:pStyle w:val="2"/>
        <w:jc w:val="center"/>
        <w:rPr>
          <w:rFonts w:ascii="黑体" w:eastAsia="黑体"/>
          <w:color w:val="auto"/>
          <w:sz w:val="28"/>
          <w:szCs w:val="28"/>
        </w:rPr>
      </w:pPr>
      <w:bookmarkStart w:id="142" w:name="_Toc14754"/>
      <w:r>
        <w:rPr>
          <w:rFonts w:ascii="黑体" w:eastAsia="黑体" w:hint="eastAsia"/>
          <w:color w:val="auto"/>
          <w:sz w:val="28"/>
          <w:szCs w:val="28"/>
        </w:rPr>
        <w:t>六、</w:t>
      </w:r>
      <w:bookmarkEnd w:id="140"/>
      <w:bookmarkEnd w:id="141"/>
      <w:r>
        <w:rPr>
          <w:rFonts w:ascii="黑体" w:eastAsia="黑体" w:hint="eastAsia"/>
          <w:color w:val="auto"/>
          <w:sz w:val="28"/>
          <w:szCs w:val="28"/>
        </w:rPr>
        <w:t>施工方案说明</w:t>
      </w:r>
      <w:bookmarkEnd w:id="142"/>
    </w:p>
    <w:p>
      <w:pPr>
        <w:adjustRightInd w:val="0"/>
        <w:snapToGrid w:val="0"/>
        <w:spacing w:line="360" w:lineRule="auto"/>
        <w:rPr>
          <w:rFonts w:ascii="宋体"/>
          <w:b/>
          <w:color w:val="auto"/>
          <w:szCs w:val="21"/>
        </w:rPr>
      </w:pPr>
    </w:p>
    <w:p>
      <w:pPr>
        <w:adjustRightInd w:val="0"/>
        <w:snapToGrid w:val="0"/>
        <w:spacing w:line="360" w:lineRule="auto"/>
        <w:rPr>
          <w:rFonts w:ascii="Times New Roman" w:eastAsia="宋体" w:cs="Times New Roman" w:hAnsi="Times New Roman" w:hint="eastAsia"/>
          <w:b/>
          <w:color w:val="auto"/>
        </w:rPr>
      </w:pPr>
      <w:r>
        <w:rPr>
          <w:rFonts w:ascii="宋体" w:hint="eastAsia"/>
          <w:b/>
          <w:color w:val="auto"/>
          <w:szCs w:val="21"/>
        </w:rPr>
        <w:t>编制说明</w:t>
      </w:r>
      <w:r>
        <w:rPr>
          <w:rFonts w:ascii="宋体" w:hint="eastAsia"/>
          <w:bCs/>
          <w:color w:val="auto"/>
          <w:szCs w:val="21"/>
        </w:rPr>
        <w:t>：</w:t>
      </w:r>
      <w:r>
        <w:rPr>
          <w:rFonts w:hint="eastAsia"/>
          <w:b/>
          <w:color w:val="auto"/>
        </w:rPr>
        <w:t>说</w:t>
      </w:r>
      <w:r>
        <w:rPr>
          <w:rFonts w:ascii="Times New Roman" w:eastAsia="宋体" w:cs="Times New Roman" w:hAnsi="Times New Roman" w:hint="eastAsia"/>
          <w:b/>
          <w:color w:val="auto"/>
        </w:rPr>
        <w:t>明：投标供应商须根据项目特点编写技术标（施工组织设计）。技术标为明标，内容包括：⑴施工方案与技术措施、⑵工程进度计划与保证措施、⑶质量管理体系与措施、⑷安全管理体系与措施、⑸资源配置计划</w:t>
      </w:r>
      <w:r>
        <w:rPr>
          <w:rFonts w:ascii="Times New Roman" w:eastAsia="宋体" w:cs="Times New Roman" w:hAnsi="Times New Roman" w:hint="eastAsia"/>
          <w:b/>
          <w:color w:val="auto"/>
          <w:lang w:eastAsia="zh-CN"/>
        </w:rPr>
        <w:t>、（</w:t>
      </w:r>
      <w:r>
        <w:rPr>
          <w:rFonts w:ascii="Times New Roman" w:eastAsia="宋体" w:cs="Times New Roman" w:hAnsi="Times New Roman" w:hint="eastAsia"/>
          <w:b/>
          <w:color w:val="auto"/>
          <w:lang w:val="en-US" w:eastAsia="zh-CN"/>
        </w:rPr>
        <w:t>六）合理化建议</w:t>
      </w:r>
      <w:r>
        <w:rPr>
          <w:rFonts w:ascii="Times New Roman" w:eastAsia="宋体" w:cs="Times New Roman" w:hAnsi="Times New Roman" w:hint="eastAsia"/>
          <w:b/>
          <w:color w:val="auto"/>
        </w:rPr>
        <w:t>。</w:t>
      </w:r>
    </w:p>
    <w:p>
      <w:pPr>
        <w:outlineLvl w:val="9"/>
        <w:rPr>
          <w:color w:val="auto"/>
        </w:rPr>
      </w:pPr>
    </w:p>
    <w:p>
      <w:pPr>
        <w:spacing w:line="360" w:lineRule="atLeast"/>
        <w:jc w:val="center"/>
        <w:rPr>
          <w:rFonts w:ascii="宋体" w:cs="宋体"/>
          <w:color w:val="auto"/>
          <w:szCs w:val="21"/>
        </w:rPr>
      </w:pPr>
      <w:r>
        <w:rPr>
          <w:rFonts w:ascii="宋体" w:cs="宋体" w:hint="eastAsia"/>
          <w:b/>
          <w:color w:val="auto"/>
          <w:sz w:val="28"/>
          <w:szCs w:val="28"/>
        </w:rPr>
        <w:t>主要人员简历表</w:t>
      </w:r>
    </w:p>
    <w:tbl>
      <w:tblPr>
        <w:jc w:val="left"/>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360"/>
        <w:gridCol w:w="833"/>
        <w:gridCol w:w="2664"/>
        <w:gridCol w:w="428"/>
        <w:gridCol w:w="1515"/>
        <w:gridCol w:w="583"/>
        <w:gridCol w:w="1795"/>
      </w:tblGrid>
      <w:tr>
        <w:trPr>
          <w:cantSplit/>
          <w:trHeight w:hRule="exact" w:val="694"/>
        </w:trPr>
        <w:tc>
          <w:tcPr>
            <w:tcW w:w="2193" w:type="dxa"/>
            <w:gridSpan w:val="2"/>
            <w:tcBorders>
              <w:top w:val="double" w:sz="4"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姓   名</w:t>
            </w:r>
          </w:p>
        </w:tc>
        <w:tc>
          <w:tcPr>
            <w:tcW w:w="2664" w:type="dxa"/>
            <w:tcBorders>
              <w:top w:val="double" w:sz="4"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526" w:type="dxa"/>
            <w:gridSpan w:val="3"/>
            <w:tcBorders>
              <w:top w:val="double" w:sz="4"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性  别</w:t>
            </w:r>
          </w:p>
        </w:tc>
        <w:tc>
          <w:tcPr>
            <w:tcW w:w="1795" w:type="dxa"/>
            <w:tcBorders>
              <w:top w:val="double" w:sz="4"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p>
        </w:tc>
      </w:tr>
      <w:tr>
        <w:trPr>
          <w:cantSplit/>
          <w:trHeight w:hRule="exact" w:val="616"/>
        </w:trPr>
        <w:tc>
          <w:tcPr>
            <w:tcW w:w="2193" w:type="dxa"/>
            <w:gridSpan w:val="2"/>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职   务</w:t>
            </w:r>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5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职  称</w:t>
            </w:r>
          </w:p>
        </w:tc>
        <w:tc>
          <w:tcPr>
            <w:tcW w:w="1795" w:type="dxa"/>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p>
        </w:tc>
      </w:tr>
      <w:tr>
        <w:trPr>
          <w:cantSplit/>
          <w:trHeight w:hRule="exact" w:val="624"/>
        </w:trPr>
        <w:tc>
          <w:tcPr>
            <w:tcW w:w="2193" w:type="dxa"/>
            <w:gridSpan w:val="2"/>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毕业学校、专业</w:t>
            </w:r>
          </w:p>
        </w:tc>
        <w:tc>
          <w:tcPr>
            <w:tcW w:w="6985" w:type="dxa"/>
            <w:gridSpan w:val="5"/>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p>
        </w:tc>
      </w:tr>
      <w:tr>
        <w:trPr>
          <w:cantSplit/>
          <w:trHeight w:hRule="exact" w:val="775"/>
        </w:trPr>
        <w:tc>
          <w:tcPr>
            <w:tcW w:w="2193" w:type="dxa"/>
            <w:gridSpan w:val="2"/>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身份证号</w:t>
            </w:r>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5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拟在本合同任职</w:t>
            </w:r>
          </w:p>
        </w:tc>
        <w:tc>
          <w:tcPr>
            <w:tcW w:w="1795" w:type="dxa"/>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ind w:rightChars="-50" w:right="-105"/>
              <w:jc w:val="center"/>
              <w:rPr>
                <w:rFonts w:ascii="宋体" w:cs="宋体"/>
                <w:color w:val="auto"/>
              </w:rPr>
            </w:pPr>
          </w:p>
        </w:tc>
      </w:tr>
      <w:tr>
        <w:trPr>
          <w:cantSplit/>
          <w:trHeight w:hRule="exact" w:val="775"/>
        </w:trPr>
        <w:tc>
          <w:tcPr>
            <w:tcW w:w="2193" w:type="dxa"/>
            <w:gridSpan w:val="2"/>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执业资格证</w:t>
            </w:r>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5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执业资格证书号</w:t>
            </w:r>
          </w:p>
        </w:tc>
        <w:tc>
          <w:tcPr>
            <w:tcW w:w="1795" w:type="dxa"/>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ind w:rightChars="-50" w:right="-105"/>
              <w:jc w:val="center"/>
              <w:rPr>
                <w:rFonts w:ascii="宋体" w:cs="宋体"/>
                <w:color w:val="auto"/>
              </w:rPr>
            </w:pPr>
          </w:p>
        </w:tc>
      </w:tr>
      <w:tr>
        <w:trPr>
          <w:cantSplit/>
          <w:trHeight w:hRule="exact" w:val="503"/>
        </w:trPr>
        <w:tc>
          <w:tcPr>
            <w:tcW w:w="9178" w:type="dxa"/>
            <w:gridSpan w:val="7"/>
            <w:tcBorders>
              <w:top w:val="single" w:sz="6" w:space="0" w:color="auto"/>
              <w:left w:val="double" w:sz="4" w:space="0" w:color="auto"/>
              <w:bottom w:val="single" w:sz="6" w:space="0" w:color="auto"/>
              <w:right w:val="double" w:sz="4" w:space="0" w:color="auto"/>
            </w:tcBorders>
            <w:shd w:val="clear" w:color="auto" w:fill="auto"/>
            <w:vAlign w:val="center"/>
          </w:tcPr>
          <w:p>
            <w:pPr>
              <w:spacing w:line="360" w:lineRule="atLeast"/>
              <w:rPr>
                <w:rFonts w:ascii="宋体" w:cs="宋体"/>
                <w:color w:val="auto"/>
              </w:rPr>
            </w:pPr>
            <w:r>
              <w:rPr>
                <w:rFonts w:ascii="宋体" w:cs="宋体" w:hint="eastAsia"/>
                <w:color w:val="auto"/>
              </w:rPr>
              <w:t>近三年承担项目情况</w:t>
            </w:r>
          </w:p>
        </w:tc>
      </w:tr>
      <w:tr>
        <w:trPr>
          <w:trHeight w:hRule="exact" w:val="503"/>
        </w:trPr>
        <w:tc>
          <w:tcPr>
            <w:tcW w:w="1360" w:type="dxa"/>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时间</w:t>
            </w:r>
          </w:p>
        </w:tc>
        <w:tc>
          <w:tcPr>
            <w:tcW w:w="39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类似项目名称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担任职务</w:t>
            </w:r>
          </w:p>
        </w:tc>
        <w:tc>
          <w:tcPr>
            <w:tcW w:w="237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r>
              <w:rPr>
                <w:rFonts w:ascii="宋体" w:cs="宋体" w:hint="eastAsia"/>
                <w:color w:val="auto"/>
              </w:rPr>
              <w:t>项目单位名称及电话</w:t>
            </w:r>
          </w:p>
        </w:tc>
      </w:tr>
      <w:tr>
        <w:trPr>
          <w:trHeight w:hRule="exact" w:val="503"/>
        </w:trPr>
        <w:tc>
          <w:tcPr>
            <w:tcW w:w="1360" w:type="dxa"/>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39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37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p>
        </w:tc>
      </w:tr>
      <w:tr>
        <w:trPr>
          <w:trHeight w:hRule="exact" w:val="503"/>
        </w:trPr>
        <w:tc>
          <w:tcPr>
            <w:tcW w:w="1360" w:type="dxa"/>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39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37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p>
        </w:tc>
      </w:tr>
      <w:tr>
        <w:trPr>
          <w:trHeight w:hRule="exact" w:val="503"/>
        </w:trPr>
        <w:tc>
          <w:tcPr>
            <w:tcW w:w="1360" w:type="dxa"/>
            <w:tcBorders>
              <w:top w:val="single" w:sz="6" w:space="0" w:color="auto"/>
              <w:left w:val="double" w:sz="4"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392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pPr>
              <w:spacing w:line="360" w:lineRule="atLeast"/>
              <w:jc w:val="center"/>
              <w:rPr>
                <w:rFonts w:ascii="宋体" w:cs="宋体"/>
                <w:color w:val="auto"/>
              </w:rPr>
            </w:pPr>
          </w:p>
        </w:tc>
        <w:tc>
          <w:tcPr>
            <w:tcW w:w="2378" w:type="dxa"/>
            <w:gridSpan w:val="2"/>
            <w:tcBorders>
              <w:top w:val="single" w:sz="6" w:space="0" w:color="auto"/>
              <w:left w:val="single" w:sz="6" w:space="0" w:color="auto"/>
              <w:bottom w:val="single" w:sz="6" w:space="0" w:color="auto"/>
              <w:right w:val="double" w:sz="4" w:space="0" w:color="auto"/>
            </w:tcBorders>
            <w:shd w:val="clear" w:color="auto" w:fill="auto"/>
            <w:vAlign w:val="center"/>
          </w:tcPr>
          <w:p>
            <w:pPr>
              <w:spacing w:line="360" w:lineRule="atLeast"/>
              <w:jc w:val="center"/>
              <w:rPr>
                <w:rFonts w:ascii="宋体" w:cs="宋体"/>
                <w:color w:val="auto"/>
              </w:rPr>
            </w:pPr>
          </w:p>
        </w:tc>
      </w:tr>
      <w:tr>
        <w:trPr>
          <w:trHeight w:hRule="exact" w:val="503"/>
        </w:trPr>
        <w:tc>
          <w:tcPr>
            <w:tcW w:w="1360" w:type="dxa"/>
            <w:tcBorders>
              <w:top w:val="single" w:sz="6" w:space="0" w:color="auto"/>
              <w:left w:val="double" w:sz="4" w:space="0" w:color="auto"/>
              <w:bottom w:val="double" w:sz="4" w:space="0" w:color="auto"/>
              <w:right w:val="single" w:sz="6" w:space="0" w:color="auto"/>
            </w:tcBorders>
            <w:shd w:val="clear" w:color="auto" w:fill="auto"/>
            <w:vAlign w:val="center"/>
          </w:tcPr>
          <w:p>
            <w:pPr>
              <w:spacing w:line="360" w:lineRule="atLeast"/>
              <w:jc w:val="center"/>
              <w:rPr>
                <w:rFonts w:ascii="宋体" w:cs="宋体"/>
                <w:color w:val="auto"/>
              </w:rPr>
            </w:pPr>
          </w:p>
        </w:tc>
        <w:tc>
          <w:tcPr>
            <w:tcW w:w="3925"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spacing w:line="360" w:lineRule="atLeast"/>
              <w:jc w:val="center"/>
              <w:rPr>
                <w:rFonts w:ascii="宋体" w:cs="宋体"/>
                <w:color w:val="auto"/>
              </w:rPr>
            </w:pPr>
          </w:p>
        </w:tc>
        <w:tc>
          <w:tcPr>
            <w:tcW w:w="1515" w:type="dxa"/>
            <w:tcBorders>
              <w:top w:val="single" w:sz="6" w:space="0" w:color="auto"/>
              <w:left w:val="single" w:sz="6" w:space="0" w:color="auto"/>
              <w:bottom w:val="double" w:sz="4" w:space="0" w:color="auto"/>
              <w:right w:val="single" w:sz="6" w:space="0" w:color="auto"/>
            </w:tcBorders>
            <w:shd w:val="clear" w:color="auto" w:fill="auto"/>
            <w:vAlign w:val="center"/>
          </w:tcPr>
          <w:p>
            <w:pPr>
              <w:spacing w:line="360" w:lineRule="atLeast"/>
              <w:jc w:val="center"/>
              <w:rPr>
                <w:rFonts w:ascii="宋体" w:cs="宋体"/>
                <w:color w:val="auto"/>
              </w:rPr>
            </w:pPr>
          </w:p>
        </w:tc>
        <w:tc>
          <w:tcPr>
            <w:tcW w:w="2378" w:type="dxa"/>
            <w:gridSpan w:val="2"/>
            <w:tcBorders>
              <w:top w:val="single" w:sz="6" w:space="0" w:color="auto"/>
              <w:left w:val="single" w:sz="6" w:space="0" w:color="auto"/>
              <w:bottom w:val="double" w:sz="4" w:space="0" w:color="auto"/>
              <w:right w:val="double" w:sz="4" w:space="0" w:color="auto"/>
            </w:tcBorders>
            <w:shd w:val="clear" w:color="auto" w:fill="auto"/>
            <w:vAlign w:val="center"/>
          </w:tcPr>
          <w:p>
            <w:pPr>
              <w:spacing w:line="360" w:lineRule="atLeast"/>
              <w:jc w:val="center"/>
              <w:rPr>
                <w:rFonts w:ascii="宋体" w:cs="宋体"/>
                <w:color w:val="auto"/>
              </w:rPr>
            </w:pPr>
          </w:p>
        </w:tc>
      </w:tr>
    </w:tbl>
    <w:p>
      <w:pPr>
        <w:spacing w:line="360" w:lineRule="atLeast"/>
        <w:rPr>
          <w:rFonts w:ascii="宋体" w:cs="宋体"/>
          <w:color w:val="auto"/>
        </w:rPr>
      </w:pPr>
      <w:r>
        <w:rPr>
          <w:rFonts w:ascii="宋体" w:cs="宋体" w:hint="eastAsia"/>
          <w:color w:val="auto"/>
          <w:szCs w:val="21"/>
        </w:rPr>
        <w:t>说明</w:t>
      </w:r>
      <w:r>
        <w:rPr>
          <w:rFonts w:ascii="宋体" w:cs="宋体" w:hint="eastAsia"/>
          <w:color w:val="auto"/>
        </w:rPr>
        <w:t>：</w:t>
      </w:r>
      <w:r>
        <w:rPr>
          <w:rFonts w:ascii="宋体" w:cs="宋体" w:hint="eastAsia"/>
          <w:color w:val="auto"/>
          <w:szCs w:val="21"/>
        </w:rPr>
        <w:t>主要人员证书、</w:t>
      </w:r>
      <w:r>
        <w:rPr>
          <w:rFonts w:ascii="宋体" w:cs="宋体" w:hint="eastAsia"/>
          <w:color w:val="auto"/>
        </w:rPr>
        <w:t>类似项目证明资料等按第二章第42.1款或第四章要求提供。</w:t>
      </w:r>
    </w:p>
    <w:p>
      <w:pPr>
        <w:adjustRightInd w:val="0"/>
        <w:snapToGrid w:val="0"/>
        <w:spacing w:line="360" w:lineRule="auto"/>
        <w:rPr>
          <w:rFonts w:ascii="宋体" w:cs="宋体"/>
          <w:color w:val="auto"/>
          <w:szCs w:val="21"/>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pStyle w:val="30"/>
        <w:tabs>
          <w:tab w:val="left" w:pos="6208"/>
        </w:tabs>
        <w:adjustRightInd w:val="0"/>
        <w:snapToGrid w:val="0"/>
        <w:spacing w:line="360" w:lineRule="auto"/>
        <w:ind w:leftChars="-42" w:left="-88"/>
        <w:rPr>
          <w:rFonts w:ascii="宋体"/>
          <w:bCs/>
          <w:color w:val="auto"/>
          <w:sz w:val="21"/>
          <w:szCs w:val="21"/>
        </w:rPr>
      </w:pPr>
    </w:p>
    <w:p>
      <w:pPr>
        <w:adjustRightInd w:val="0"/>
        <w:snapToGrid w:val="0"/>
        <w:spacing w:line="360" w:lineRule="auto"/>
        <w:rPr>
          <w:rFonts w:ascii="宋体"/>
          <w:color w:val="auto"/>
          <w:szCs w:val="21"/>
        </w:rPr>
      </w:pPr>
    </w:p>
    <w:p>
      <w:pPr>
        <w:rPr>
          <w:color w:val="auto"/>
        </w:rPr>
      </w:pPr>
    </w:p>
    <w:p>
      <w:pPr>
        <w:pStyle w:val="2"/>
        <w:jc w:val="center"/>
        <w:rPr>
          <w:rFonts w:ascii="黑体" w:eastAsia="黑体"/>
          <w:color w:val="auto"/>
          <w:sz w:val="28"/>
          <w:szCs w:val="28"/>
        </w:rPr>
      </w:pPr>
      <w:r>
        <w:rPr>
          <w:rFonts w:ascii="黑体" w:eastAsia="黑体"/>
          <w:color w:val="auto"/>
          <w:sz w:val="28"/>
          <w:szCs w:val="28"/>
        </w:rPr>
        <w:br w:type="page"/>
      </w:r>
      <w:bookmarkStart w:id="143" w:name="_Toc62472921"/>
      <w:bookmarkStart w:id="144" w:name="_Toc22201160"/>
      <w:bookmarkStart w:id="145" w:name="_Toc23271"/>
      <w:r>
        <w:rPr>
          <w:rFonts w:ascii="黑体" w:eastAsia="黑体" w:hint="eastAsia"/>
          <w:color w:val="auto"/>
          <w:sz w:val="28"/>
          <w:szCs w:val="28"/>
          <w:lang w:val="en-US" w:eastAsia="zh-CN"/>
        </w:rPr>
        <w:t>七</w:t>
      </w:r>
      <w:r>
        <w:rPr>
          <w:rFonts w:ascii="黑体" w:eastAsia="黑体" w:hint="eastAsia"/>
          <w:color w:val="auto"/>
          <w:sz w:val="28"/>
          <w:szCs w:val="28"/>
        </w:rPr>
        <w:t>、采购需求偏离表</w:t>
      </w:r>
      <w:bookmarkEnd w:id="143"/>
      <w:bookmarkEnd w:id="144"/>
      <w:bookmarkEnd w:id="145"/>
    </w:p>
    <w:p>
      <w:pPr>
        <w:adjustRightInd w:val="0"/>
        <w:snapToGrid w:val="0"/>
        <w:spacing w:beforeLines="50" w:before="156" w:line="360" w:lineRule="auto"/>
        <w:rPr>
          <w:rFonts w:ascii="宋体"/>
          <w:color w:val="auto"/>
          <w:szCs w:val="21"/>
          <w:u w:val="single"/>
        </w:rPr>
      </w:pPr>
      <w:r>
        <w:rPr>
          <w:rFonts w:ascii="宋体" w:hint="eastAsia"/>
          <w:color w:val="auto"/>
          <w:szCs w:val="21"/>
        </w:rPr>
        <w:t>项目名称：</w:t>
      </w:r>
    </w:p>
    <w:tbl>
      <w:tblPr>
        <w:jc w:val="center"/>
        <w:tblW w:w="90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28" w:type="dxa"/>
          <w:bottom w:w="0" w:type="dxa"/>
          <w:right w:w="28" w:type="dxa"/>
        </w:tblCellMar>
      </w:tblPr>
      <w:tblGrid>
        <w:gridCol w:w="737"/>
        <w:gridCol w:w="2410"/>
        <w:gridCol w:w="1985"/>
        <w:gridCol w:w="2126"/>
        <w:gridCol w:w="1756"/>
      </w:tblGrid>
      <w:tr>
        <w:trPr>
          <w:trHeight w:val="504"/>
        </w:trPr>
        <w:tc>
          <w:tcPr>
            <w:tcW w:w="737" w:type="dxa"/>
            <w:vAlign w:val="center"/>
          </w:tcPr>
          <w:p>
            <w:pPr>
              <w:adjustRightInd w:val="0"/>
              <w:snapToGrid w:val="0"/>
              <w:spacing w:before="50" w:line="360" w:lineRule="auto"/>
              <w:jc w:val="center"/>
              <w:rPr>
                <w:rFonts w:ascii="宋体"/>
                <w:bCs/>
                <w:color w:val="auto"/>
                <w:szCs w:val="21"/>
              </w:rPr>
            </w:pPr>
            <w:r>
              <w:rPr>
                <w:rFonts w:ascii="宋体" w:hint="eastAsia"/>
                <w:bCs/>
                <w:color w:val="auto"/>
                <w:szCs w:val="21"/>
              </w:rPr>
              <w:t>序号</w:t>
            </w:r>
          </w:p>
        </w:tc>
        <w:tc>
          <w:tcPr>
            <w:tcW w:w="2410" w:type="dxa"/>
            <w:vAlign w:val="center"/>
          </w:tcPr>
          <w:p>
            <w:pPr>
              <w:adjustRightInd w:val="0"/>
              <w:snapToGrid w:val="0"/>
              <w:spacing w:before="50" w:line="360" w:lineRule="auto"/>
              <w:jc w:val="center"/>
              <w:rPr>
                <w:rFonts w:ascii="宋体"/>
                <w:bCs/>
                <w:color w:val="auto"/>
                <w:szCs w:val="21"/>
              </w:rPr>
            </w:pPr>
            <w:r>
              <w:rPr>
                <w:rFonts w:ascii="宋体" w:hint="eastAsia"/>
                <w:bCs/>
                <w:color w:val="auto"/>
                <w:szCs w:val="21"/>
              </w:rPr>
              <w:t>磋商文件章节条款号</w:t>
            </w: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r>
              <w:rPr>
                <w:rFonts w:ascii="宋体" w:hint="eastAsia"/>
                <w:bCs/>
                <w:color w:val="auto"/>
                <w:szCs w:val="21"/>
              </w:rPr>
              <w:t>磋商文件要求</w:t>
            </w:r>
          </w:p>
        </w:tc>
        <w:tc>
          <w:tcPr>
            <w:tcW w:w="2126" w:type="dxa"/>
            <w:tcBorders>
              <w:left w:val="single" w:sz="4" w:space="0" w:color="auto"/>
            </w:tcBorders>
            <w:vAlign w:val="center"/>
          </w:tcPr>
          <w:p>
            <w:pPr>
              <w:adjustRightInd w:val="0"/>
              <w:snapToGrid w:val="0"/>
              <w:spacing w:before="50" w:line="360" w:lineRule="auto"/>
              <w:jc w:val="center"/>
              <w:rPr>
                <w:rFonts w:ascii="宋体"/>
                <w:bCs/>
                <w:color w:val="auto"/>
                <w:szCs w:val="21"/>
              </w:rPr>
            </w:pPr>
            <w:r>
              <w:rPr>
                <w:rFonts w:ascii="宋体" w:hint="eastAsia"/>
                <w:bCs/>
                <w:color w:val="auto"/>
                <w:szCs w:val="21"/>
              </w:rPr>
              <w:t>响应文件应答</w:t>
            </w:r>
          </w:p>
        </w:tc>
        <w:tc>
          <w:tcPr>
            <w:tcW w:w="1756" w:type="dxa"/>
            <w:vAlign w:val="center"/>
          </w:tcPr>
          <w:p>
            <w:pPr>
              <w:adjustRightInd w:val="0"/>
              <w:snapToGrid w:val="0"/>
              <w:spacing w:before="50" w:line="360" w:lineRule="auto"/>
              <w:jc w:val="center"/>
              <w:rPr>
                <w:rFonts w:ascii="宋体"/>
                <w:bCs/>
                <w:color w:val="auto"/>
                <w:szCs w:val="21"/>
              </w:rPr>
            </w:pPr>
            <w:r>
              <w:rPr>
                <w:rFonts w:ascii="宋体" w:hint="eastAsia"/>
                <w:bCs/>
                <w:color w:val="auto"/>
                <w:szCs w:val="21"/>
              </w:rPr>
              <w:t>偏离说明</w:t>
            </w:r>
          </w:p>
        </w:tc>
      </w:tr>
      <w:tr>
        <w:trPr>
          <w:trHeight w:val="505"/>
        </w:trPr>
        <w:tc>
          <w:tcPr>
            <w:tcW w:w="737" w:type="dxa"/>
            <w:vAlign w:val="center"/>
          </w:tcPr>
          <w:p>
            <w:pPr>
              <w:adjustRightInd w:val="0"/>
              <w:snapToGrid w:val="0"/>
              <w:spacing w:before="50" w:line="360" w:lineRule="auto"/>
              <w:jc w:val="center"/>
              <w:rPr>
                <w:rFonts w:ascii="宋体"/>
                <w:bCs/>
                <w:color w:val="auto"/>
                <w:szCs w:val="21"/>
              </w:rPr>
            </w:pPr>
          </w:p>
        </w:tc>
        <w:tc>
          <w:tcPr>
            <w:tcW w:w="2410" w:type="dxa"/>
            <w:vAlign w:val="center"/>
          </w:tcPr>
          <w:p>
            <w:pPr>
              <w:adjustRightInd w:val="0"/>
              <w:snapToGrid w:val="0"/>
              <w:spacing w:before="50" w:line="360" w:lineRule="auto"/>
              <w:jc w:val="center"/>
              <w:rPr>
                <w:rFonts w:ascii="宋体"/>
                <w:bCs/>
                <w:color w:val="auto"/>
                <w:szCs w:val="21"/>
              </w:rPr>
            </w:pP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p>
        </w:tc>
        <w:tc>
          <w:tcPr>
            <w:tcW w:w="2126" w:type="dxa"/>
            <w:tcBorders>
              <w:left w:val="single" w:sz="4" w:space="0" w:color="auto"/>
            </w:tcBorders>
            <w:vAlign w:val="center"/>
          </w:tcPr>
          <w:p>
            <w:pPr>
              <w:adjustRightInd w:val="0"/>
              <w:snapToGrid w:val="0"/>
              <w:spacing w:before="50" w:line="360" w:lineRule="auto"/>
              <w:jc w:val="center"/>
              <w:rPr>
                <w:rFonts w:ascii="宋体"/>
                <w:bCs/>
                <w:color w:val="auto"/>
                <w:szCs w:val="21"/>
              </w:rPr>
            </w:pPr>
          </w:p>
        </w:tc>
        <w:tc>
          <w:tcPr>
            <w:tcW w:w="1756" w:type="dxa"/>
            <w:vAlign w:val="center"/>
          </w:tcPr>
          <w:p>
            <w:pPr>
              <w:adjustRightInd w:val="0"/>
              <w:snapToGrid w:val="0"/>
              <w:spacing w:before="50" w:line="360" w:lineRule="auto"/>
              <w:jc w:val="center"/>
              <w:rPr>
                <w:rFonts w:ascii="宋体"/>
                <w:bCs/>
                <w:color w:val="auto"/>
                <w:szCs w:val="21"/>
              </w:rPr>
            </w:pPr>
          </w:p>
        </w:tc>
      </w:tr>
      <w:tr>
        <w:trPr>
          <w:trHeight w:val="505"/>
        </w:trPr>
        <w:tc>
          <w:tcPr>
            <w:tcW w:w="737" w:type="dxa"/>
            <w:vAlign w:val="center"/>
          </w:tcPr>
          <w:p>
            <w:pPr>
              <w:adjustRightInd w:val="0"/>
              <w:snapToGrid w:val="0"/>
              <w:spacing w:before="50" w:line="360" w:lineRule="auto"/>
              <w:jc w:val="center"/>
              <w:rPr>
                <w:rFonts w:ascii="宋体"/>
                <w:bCs/>
                <w:color w:val="auto"/>
                <w:szCs w:val="21"/>
              </w:rPr>
            </w:pPr>
          </w:p>
        </w:tc>
        <w:tc>
          <w:tcPr>
            <w:tcW w:w="2410" w:type="dxa"/>
            <w:vAlign w:val="center"/>
          </w:tcPr>
          <w:p>
            <w:pPr>
              <w:adjustRightInd w:val="0"/>
              <w:snapToGrid w:val="0"/>
              <w:spacing w:before="50" w:line="360" w:lineRule="auto"/>
              <w:jc w:val="center"/>
              <w:rPr>
                <w:rFonts w:ascii="宋体"/>
                <w:bCs/>
                <w:color w:val="auto"/>
                <w:szCs w:val="21"/>
              </w:rPr>
            </w:pP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p>
        </w:tc>
        <w:tc>
          <w:tcPr>
            <w:tcW w:w="2126" w:type="dxa"/>
            <w:tcBorders>
              <w:left w:val="single" w:sz="4" w:space="0" w:color="auto"/>
            </w:tcBorders>
            <w:vAlign w:val="center"/>
          </w:tcPr>
          <w:p>
            <w:pPr>
              <w:adjustRightInd w:val="0"/>
              <w:snapToGrid w:val="0"/>
              <w:spacing w:before="50" w:line="360" w:lineRule="auto"/>
              <w:jc w:val="center"/>
              <w:rPr>
                <w:rFonts w:ascii="宋体"/>
                <w:bCs/>
                <w:color w:val="auto"/>
                <w:szCs w:val="21"/>
              </w:rPr>
            </w:pPr>
          </w:p>
        </w:tc>
        <w:tc>
          <w:tcPr>
            <w:tcW w:w="1756" w:type="dxa"/>
            <w:vAlign w:val="center"/>
          </w:tcPr>
          <w:p>
            <w:pPr>
              <w:adjustRightInd w:val="0"/>
              <w:snapToGrid w:val="0"/>
              <w:spacing w:before="50" w:line="360" w:lineRule="auto"/>
              <w:jc w:val="center"/>
              <w:rPr>
                <w:rFonts w:ascii="宋体"/>
                <w:bCs/>
                <w:color w:val="auto"/>
                <w:szCs w:val="21"/>
              </w:rPr>
            </w:pPr>
          </w:p>
        </w:tc>
      </w:tr>
      <w:tr>
        <w:trPr>
          <w:trHeight w:val="505"/>
        </w:trPr>
        <w:tc>
          <w:tcPr>
            <w:tcW w:w="737" w:type="dxa"/>
            <w:vAlign w:val="center"/>
          </w:tcPr>
          <w:p>
            <w:pPr>
              <w:adjustRightInd w:val="0"/>
              <w:snapToGrid w:val="0"/>
              <w:spacing w:before="50" w:line="360" w:lineRule="auto"/>
              <w:jc w:val="center"/>
              <w:rPr>
                <w:rFonts w:ascii="宋体"/>
                <w:bCs/>
                <w:color w:val="auto"/>
                <w:szCs w:val="21"/>
              </w:rPr>
            </w:pPr>
          </w:p>
        </w:tc>
        <w:tc>
          <w:tcPr>
            <w:tcW w:w="2410" w:type="dxa"/>
            <w:vAlign w:val="center"/>
          </w:tcPr>
          <w:p>
            <w:pPr>
              <w:adjustRightInd w:val="0"/>
              <w:snapToGrid w:val="0"/>
              <w:spacing w:before="50" w:line="360" w:lineRule="auto"/>
              <w:jc w:val="center"/>
              <w:rPr>
                <w:rFonts w:ascii="宋体"/>
                <w:bCs/>
                <w:color w:val="auto"/>
                <w:szCs w:val="21"/>
              </w:rPr>
            </w:pP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p>
        </w:tc>
        <w:tc>
          <w:tcPr>
            <w:tcW w:w="2126" w:type="dxa"/>
            <w:tcBorders>
              <w:left w:val="single" w:sz="4" w:space="0" w:color="auto"/>
            </w:tcBorders>
            <w:vAlign w:val="center"/>
          </w:tcPr>
          <w:p>
            <w:pPr>
              <w:adjustRightInd w:val="0"/>
              <w:snapToGrid w:val="0"/>
              <w:spacing w:before="50" w:line="360" w:lineRule="auto"/>
              <w:jc w:val="center"/>
              <w:rPr>
                <w:rFonts w:ascii="宋体"/>
                <w:bCs/>
                <w:color w:val="auto"/>
                <w:szCs w:val="21"/>
              </w:rPr>
            </w:pPr>
          </w:p>
        </w:tc>
        <w:tc>
          <w:tcPr>
            <w:tcW w:w="1756" w:type="dxa"/>
            <w:vAlign w:val="center"/>
          </w:tcPr>
          <w:p>
            <w:pPr>
              <w:adjustRightInd w:val="0"/>
              <w:snapToGrid w:val="0"/>
              <w:spacing w:before="50" w:line="360" w:lineRule="auto"/>
              <w:jc w:val="center"/>
              <w:rPr>
                <w:rFonts w:ascii="宋体"/>
                <w:bCs/>
                <w:color w:val="auto"/>
                <w:szCs w:val="21"/>
              </w:rPr>
            </w:pPr>
          </w:p>
        </w:tc>
      </w:tr>
      <w:tr>
        <w:trPr>
          <w:trHeight w:val="505"/>
        </w:trPr>
        <w:tc>
          <w:tcPr>
            <w:tcW w:w="737" w:type="dxa"/>
            <w:vAlign w:val="center"/>
          </w:tcPr>
          <w:p>
            <w:pPr>
              <w:adjustRightInd w:val="0"/>
              <w:snapToGrid w:val="0"/>
              <w:spacing w:before="50" w:line="360" w:lineRule="auto"/>
              <w:jc w:val="center"/>
              <w:rPr>
                <w:rFonts w:ascii="宋体"/>
                <w:bCs/>
                <w:color w:val="auto"/>
                <w:szCs w:val="21"/>
              </w:rPr>
            </w:pPr>
          </w:p>
        </w:tc>
        <w:tc>
          <w:tcPr>
            <w:tcW w:w="2410" w:type="dxa"/>
            <w:vAlign w:val="center"/>
          </w:tcPr>
          <w:p>
            <w:pPr>
              <w:adjustRightInd w:val="0"/>
              <w:snapToGrid w:val="0"/>
              <w:spacing w:before="50" w:line="360" w:lineRule="auto"/>
              <w:jc w:val="center"/>
              <w:rPr>
                <w:rFonts w:ascii="宋体"/>
                <w:bCs/>
                <w:color w:val="auto"/>
                <w:szCs w:val="21"/>
              </w:rPr>
            </w:pP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p>
        </w:tc>
        <w:tc>
          <w:tcPr>
            <w:tcW w:w="2126" w:type="dxa"/>
            <w:tcBorders>
              <w:left w:val="single" w:sz="4" w:space="0" w:color="auto"/>
            </w:tcBorders>
            <w:vAlign w:val="center"/>
          </w:tcPr>
          <w:p>
            <w:pPr>
              <w:adjustRightInd w:val="0"/>
              <w:snapToGrid w:val="0"/>
              <w:spacing w:before="50" w:line="360" w:lineRule="auto"/>
              <w:jc w:val="center"/>
              <w:rPr>
                <w:rFonts w:ascii="宋体"/>
                <w:bCs/>
                <w:color w:val="auto"/>
                <w:szCs w:val="21"/>
              </w:rPr>
            </w:pPr>
          </w:p>
        </w:tc>
        <w:tc>
          <w:tcPr>
            <w:tcW w:w="1756" w:type="dxa"/>
            <w:vAlign w:val="center"/>
          </w:tcPr>
          <w:p>
            <w:pPr>
              <w:adjustRightInd w:val="0"/>
              <w:snapToGrid w:val="0"/>
              <w:spacing w:before="50" w:line="360" w:lineRule="auto"/>
              <w:jc w:val="center"/>
              <w:rPr>
                <w:rFonts w:ascii="宋体"/>
                <w:bCs/>
                <w:color w:val="auto"/>
                <w:szCs w:val="21"/>
              </w:rPr>
            </w:pPr>
          </w:p>
        </w:tc>
      </w:tr>
      <w:tr>
        <w:trPr>
          <w:trHeight w:val="505"/>
        </w:trPr>
        <w:tc>
          <w:tcPr>
            <w:tcW w:w="737" w:type="dxa"/>
            <w:vAlign w:val="center"/>
          </w:tcPr>
          <w:p>
            <w:pPr>
              <w:adjustRightInd w:val="0"/>
              <w:snapToGrid w:val="0"/>
              <w:spacing w:before="50" w:line="360" w:lineRule="auto"/>
              <w:jc w:val="center"/>
              <w:rPr>
                <w:rFonts w:ascii="宋体"/>
                <w:bCs/>
                <w:color w:val="auto"/>
                <w:szCs w:val="21"/>
              </w:rPr>
            </w:pPr>
          </w:p>
        </w:tc>
        <w:tc>
          <w:tcPr>
            <w:tcW w:w="2410" w:type="dxa"/>
            <w:vAlign w:val="center"/>
          </w:tcPr>
          <w:p>
            <w:pPr>
              <w:adjustRightInd w:val="0"/>
              <w:snapToGrid w:val="0"/>
              <w:spacing w:before="50" w:line="360" w:lineRule="auto"/>
              <w:jc w:val="center"/>
              <w:rPr>
                <w:rFonts w:ascii="宋体"/>
                <w:bCs/>
                <w:color w:val="auto"/>
                <w:szCs w:val="21"/>
              </w:rPr>
            </w:pP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p>
        </w:tc>
        <w:tc>
          <w:tcPr>
            <w:tcW w:w="2126" w:type="dxa"/>
            <w:tcBorders>
              <w:left w:val="single" w:sz="4" w:space="0" w:color="auto"/>
            </w:tcBorders>
            <w:vAlign w:val="center"/>
          </w:tcPr>
          <w:p>
            <w:pPr>
              <w:adjustRightInd w:val="0"/>
              <w:snapToGrid w:val="0"/>
              <w:spacing w:before="50" w:line="360" w:lineRule="auto"/>
              <w:jc w:val="center"/>
              <w:rPr>
                <w:rFonts w:ascii="宋体"/>
                <w:bCs/>
                <w:color w:val="auto"/>
                <w:szCs w:val="21"/>
              </w:rPr>
            </w:pPr>
          </w:p>
        </w:tc>
        <w:tc>
          <w:tcPr>
            <w:tcW w:w="1756" w:type="dxa"/>
            <w:vAlign w:val="center"/>
          </w:tcPr>
          <w:p>
            <w:pPr>
              <w:adjustRightInd w:val="0"/>
              <w:snapToGrid w:val="0"/>
              <w:spacing w:before="50" w:line="360" w:lineRule="auto"/>
              <w:jc w:val="center"/>
              <w:rPr>
                <w:rFonts w:ascii="宋体"/>
                <w:bCs/>
                <w:color w:val="auto"/>
                <w:szCs w:val="21"/>
              </w:rPr>
            </w:pPr>
          </w:p>
        </w:tc>
      </w:tr>
      <w:tr>
        <w:trPr>
          <w:trHeight w:val="505"/>
        </w:trPr>
        <w:tc>
          <w:tcPr>
            <w:tcW w:w="737" w:type="dxa"/>
            <w:vAlign w:val="center"/>
          </w:tcPr>
          <w:p>
            <w:pPr>
              <w:adjustRightInd w:val="0"/>
              <w:snapToGrid w:val="0"/>
              <w:spacing w:before="50" w:line="360" w:lineRule="auto"/>
              <w:jc w:val="center"/>
              <w:rPr>
                <w:rFonts w:ascii="宋体"/>
                <w:bCs/>
                <w:color w:val="auto"/>
                <w:szCs w:val="21"/>
              </w:rPr>
            </w:pPr>
          </w:p>
        </w:tc>
        <w:tc>
          <w:tcPr>
            <w:tcW w:w="2410" w:type="dxa"/>
            <w:vAlign w:val="center"/>
          </w:tcPr>
          <w:p>
            <w:pPr>
              <w:adjustRightInd w:val="0"/>
              <w:snapToGrid w:val="0"/>
              <w:spacing w:before="50" w:line="360" w:lineRule="auto"/>
              <w:jc w:val="center"/>
              <w:rPr>
                <w:rFonts w:ascii="宋体"/>
                <w:bCs/>
                <w:color w:val="auto"/>
                <w:szCs w:val="21"/>
              </w:rPr>
            </w:pPr>
          </w:p>
        </w:tc>
        <w:tc>
          <w:tcPr>
            <w:tcW w:w="1985" w:type="dxa"/>
            <w:tcBorders>
              <w:right w:val="single" w:sz="4" w:space="0" w:color="auto"/>
            </w:tcBorders>
            <w:vAlign w:val="center"/>
          </w:tcPr>
          <w:p>
            <w:pPr>
              <w:adjustRightInd w:val="0"/>
              <w:snapToGrid w:val="0"/>
              <w:spacing w:before="50" w:line="360" w:lineRule="auto"/>
              <w:jc w:val="center"/>
              <w:rPr>
                <w:rFonts w:ascii="宋体"/>
                <w:bCs/>
                <w:color w:val="auto"/>
                <w:szCs w:val="21"/>
              </w:rPr>
            </w:pPr>
          </w:p>
        </w:tc>
        <w:tc>
          <w:tcPr>
            <w:tcW w:w="3882" w:type="dxa"/>
            <w:gridSpan w:val="2"/>
            <w:tcBorders>
              <w:left w:val="single" w:sz="4" w:space="0" w:color="auto"/>
            </w:tcBorders>
            <w:vAlign w:val="center"/>
          </w:tcPr>
          <w:p>
            <w:pPr>
              <w:adjustRightInd w:val="0"/>
              <w:snapToGrid w:val="0"/>
              <w:spacing w:before="50" w:line="360" w:lineRule="auto"/>
              <w:rPr>
                <w:rFonts w:ascii="宋体"/>
                <w:bCs/>
                <w:color w:val="auto"/>
                <w:szCs w:val="21"/>
              </w:rPr>
            </w:pPr>
            <w:r>
              <w:rPr>
                <w:rFonts w:ascii="宋体" w:hint="eastAsia"/>
                <w:bCs/>
                <w:color w:val="auto"/>
                <w:szCs w:val="21"/>
              </w:rPr>
              <w:t>供应商保证：除本采购需求偏离表列出的偏离外，我单位对磋商文件的其他采购需求条款完全响应，无偏离。</w:t>
            </w:r>
          </w:p>
        </w:tc>
      </w:tr>
    </w:tbl>
    <w:p>
      <w:pPr>
        <w:adjustRightInd w:val="0"/>
        <w:snapToGrid w:val="0"/>
        <w:spacing w:before="50" w:line="360" w:lineRule="auto"/>
        <w:ind w:leftChars="-42" w:left="-88"/>
        <w:rPr>
          <w:rFonts w:ascii="宋体"/>
          <w:color w:val="auto"/>
          <w:szCs w:val="21"/>
        </w:rPr>
      </w:pPr>
      <w:r>
        <w:rPr>
          <w:rFonts w:ascii="宋体" w:eastAsia="宋体" w:hint="eastAsia"/>
          <w:b/>
          <w:color w:val="auto"/>
          <w:szCs w:val="21"/>
        </w:rPr>
        <w:t>注</w:t>
      </w:r>
      <w:r>
        <w:rPr>
          <w:rFonts w:ascii="宋体" w:hint="eastAsia"/>
          <w:color w:val="auto"/>
          <w:szCs w:val="21"/>
        </w:rPr>
        <w:t>：（1）供应商应根据磋商文件第四章“采购需求”填写本表；</w:t>
      </w:r>
    </w:p>
    <w:p>
      <w:pPr>
        <w:adjustRightInd w:val="0"/>
        <w:snapToGrid w:val="0"/>
        <w:spacing w:before="50" w:line="360" w:lineRule="auto"/>
        <w:ind w:leftChars="-42" w:left="-88" w:firstLineChars="200" w:firstLine="420"/>
        <w:rPr>
          <w:rFonts w:ascii="宋体"/>
          <w:b/>
          <w:color w:val="auto"/>
          <w:szCs w:val="21"/>
        </w:rPr>
      </w:pPr>
      <w:r>
        <w:rPr>
          <w:rFonts w:ascii="宋体" w:hint="eastAsia"/>
          <w:color w:val="auto"/>
          <w:szCs w:val="21"/>
        </w:rPr>
        <w:t>（2）</w:t>
      </w:r>
      <w:r>
        <w:rPr>
          <w:rFonts w:ascii="宋体" w:hint="eastAsia"/>
          <w:b/>
          <w:color w:val="auto"/>
          <w:szCs w:val="21"/>
        </w:rPr>
        <w:t>供应商如果对磋商文件第四章“采购需求”的响应有偏离，应将偏离条款逐条如实应答，并作出说明；</w:t>
      </w:r>
    </w:p>
    <w:p>
      <w:pPr>
        <w:adjustRightInd w:val="0"/>
        <w:snapToGrid w:val="0"/>
        <w:spacing w:before="50" w:line="360" w:lineRule="auto"/>
        <w:ind w:leftChars="-42" w:left="-88" w:firstLineChars="200" w:firstLine="420"/>
        <w:rPr>
          <w:rFonts w:ascii="宋体"/>
          <w:color w:val="auto"/>
          <w:szCs w:val="21"/>
        </w:rPr>
      </w:pPr>
      <w:r>
        <w:rPr>
          <w:rFonts w:ascii="宋体" w:hint="eastAsia"/>
          <w:color w:val="auto"/>
          <w:szCs w:val="21"/>
        </w:rPr>
        <w:t>（3）如不提供此表，则视为供应商不满足磋商文件第四章的所有条款要求，其</w:t>
      </w:r>
      <w:r>
        <w:rPr>
          <w:rFonts w:ascii="宋体" w:hint="eastAsia"/>
          <w:b/>
          <w:color w:val="auto"/>
          <w:szCs w:val="21"/>
        </w:rPr>
        <w:t>响应无效</w:t>
      </w:r>
      <w:r>
        <w:rPr>
          <w:rFonts w:ascii="宋体" w:hint="eastAsia"/>
          <w:color w:val="auto"/>
          <w:szCs w:val="21"/>
        </w:rPr>
        <w:t>。</w:t>
      </w:r>
    </w:p>
    <w:p>
      <w:pPr>
        <w:adjustRightInd w:val="0"/>
        <w:snapToGrid w:val="0"/>
        <w:spacing w:before="50" w:line="360" w:lineRule="auto"/>
        <w:rPr>
          <w:rFonts w:ascii="宋体"/>
          <w:color w:val="auto"/>
          <w:szCs w:val="21"/>
        </w:rPr>
      </w:pPr>
    </w:p>
    <w:p>
      <w:pPr>
        <w:adjustRightInd w:val="0"/>
        <w:snapToGrid w:val="0"/>
        <w:spacing w:before="50" w:line="360" w:lineRule="auto"/>
        <w:rPr>
          <w:rFonts w:ascii="宋体"/>
          <w:color w:val="auto"/>
          <w:szCs w:val="21"/>
        </w:rPr>
      </w:pPr>
    </w:p>
    <w:p>
      <w:pPr>
        <w:adjustRightInd w:val="0"/>
        <w:snapToGrid w:val="0"/>
        <w:spacing w:before="50" w:line="360" w:lineRule="auto"/>
        <w:rPr>
          <w:rFonts w:ascii="宋体"/>
          <w:color w:val="auto"/>
          <w:szCs w:val="21"/>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rPr>
          <w:color w:val="auto"/>
        </w:rPr>
      </w:pPr>
    </w:p>
    <w:p>
      <w:pPr>
        <w:rPr>
          <w:color w:val="auto"/>
        </w:rPr>
      </w:pPr>
    </w:p>
    <w:p>
      <w:pPr>
        <w:widowControl/>
        <w:jc w:val="left"/>
        <w:rPr>
          <w:rFonts w:ascii="宋体" w:cs="宋体"/>
          <w:b/>
          <w:bCs/>
          <w:color w:val="auto"/>
          <w:spacing w:val="6"/>
          <w:kern w:val="0"/>
          <w:szCs w:val="21"/>
        </w:rPr>
      </w:pPr>
      <w:r>
        <w:rPr>
          <w:color w:val="auto"/>
        </w:rPr>
        <w:br w:type="page"/>
      </w:r>
    </w:p>
    <w:p>
      <w:pPr>
        <w:pStyle w:val="2"/>
        <w:jc w:val="center"/>
        <w:rPr>
          <w:rFonts w:ascii="黑体" w:eastAsia="黑体"/>
          <w:color w:val="auto"/>
          <w:sz w:val="28"/>
          <w:szCs w:val="28"/>
        </w:rPr>
      </w:pPr>
      <w:bookmarkStart w:id="146" w:name="_Toc62472931"/>
      <w:bookmarkStart w:id="147" w:name="_Toc19917"/>
      <w:r>
        <w:rPr>
          <w:rFonts w:ascii="黑体" w:eastAsia="黑体" w:hint="eastAsia"/>
          <w:color w:val="auto"/>
          <w:sz w:val="28"/>
          <w:szCs w:val="28"/>
          <w:lang w:val="en-US" w:eastAsia="zh-CN"/>
        </w:rPr>
        <w:t>八</w:t>
      </w:r>
      <w:r>
        <w:rPr>
          <w:rFonts w:ascii="黑体" w:eastAsia="黑体" w:hint="eastAsia"/>
          <w:color w:val="auto"/>
          <w:sz w:val="28"/>
          <w:szCs w:val="28"/>
        </w:rPr>
        <w:t>、供应商提供的资格证明材料</w:t>
      </w:r>
      <w:bookmarkEnd w:id="146"/>
      <w:bookmarkEnd w:id="147"/>
    </w:p>
    <w:p>
      <w:pPr>
        <w:pStyle w:val="3"/>
        <w:rPr>
          <w:rFonts w:ascii="黑体" w:eastAsia="黑体"/>
          <w:color w:val="auto"/>
          <w:sz w:val="21"/>
          <w:szCs w:val="21"/>
        </w:rPr>
      </w:pPr>
      <w:bookmarkStart w:id="148" w:name="_Toc32685"/>
      <w:bookmarkStart w:id="149" w:name="_Toc23255920"/>
      <w:bookmarkStart w:id="150" w:name="_Toc62472932"/>
      <w:r>
        <w:rPr>
          <w:rFonts w:ascii="黑体" w:eastAsia="黑体" w:hint="eastAsia"/>
          <w:color w:val="auto"/>
          <w:sz w:val="21"/>
          <w:szCs w:val="21"/>
        </w:rPr>
        <w:t>附件</w:t>
      </w:r>
      <w:r>
        <w:rPr>
          <w:rFonts w:ascii="黑体" w:eastAsia="黑体" w:hint="eastAsia"/>
          <w:color w:val="auto"/>
          <w:sz w:val="21"/>
          <w:szCs w:val="21"/>
          <w:lang w:val="en-US" w:eastAsia="zh-CN"/>
        </w:rPr>
        <w:t>8</w:t>
      </w:r>
      <w:r>
        <w:rPr>
          <w:rFonts w:ascii="黑体" w:eastAsia="黑体" w:hint="eastAsia"/>
          <w:color w:val="auto"/>
          <w:sz w:val="21"/>
          <w:szCs w:val="21"/>
        </w:rPr>
        <w:t>-1 法人或者其他组织的营业执照等主体资格证明文件，自然人的身份证明</w:t>
      </w:r>
      <w:bookmarkEnd w:id="148"/>
      <w:bookmarkEnd w:id="149"/>
      <w:bookmarkEnd w:id="150"/>
    </w:p>
    <w:p>
      <w:pPr>
        <w:widowControl/>
        <w:adjustRightInd w:val="0"/>
        <w:snapToGrid w:val="0"/>
        <w:spacing w:line="360" w:lineRule="auto"/>
        <w:jc w:val="center"/>
        <w:rPr>
          <w:rFonts w:ascii="黑体" w:eastAsia="黑体" w:cs="宋体"/>
          <w:b/>
          <w:color w:val="auto"/>
          <w:sz w:val="28"/>
          <w:szCs w:val="28"/>
        </w:rPr>
      </w:pPr>
      <w:r>
        <w:rPr>
          <w:rFonts w:ascii="黑体" w:eastAsia="黑体" w:cs="宋体" w:hint="eastAsia"/>
          <w:b/>
          <w:color w:val="auto"/>
          <w:sz w:val="28"/>
          <w:szCs w:val="28"/>
        </w:rPr>
        <w:t>法人或者其他组织的营业执照等主体资格证明文件，自然人的身份证明</w:t>
      </w:r>
    </w:p>
    <w:p>
      <w:pPr>
        <w:adjustRightInd w:val="0"/>
        <w:snapToGrid w:val="0"/>
        <w:spacing w:beforeLines="50" w:before="156" w:line="360" w:lineRule="auto"/>
        <w:ind w:firstLineChars="200" w:firstLine="420"/>
        <w:rPr>
          <w:rFonts w:ascii="宋体"/>
          <w:color w:val="auto"/>
        </w:rPr>
      </w:pPr>
      <w:r>
        <w:rPr>
          <w:rFonts w:ascii="宋体" w:eastAsia="宋体" w:cs="宋体" w:hint="eastAsia"/>
          <w:color w:val="auto"/>
          <w:szCs w:val="21"/>
        </w:rPr>
        <w:t>（1）</w:t>
      </w:r>
      <w:r>
        <w:rPr>
          <w:rFonts w:ascii="宋体" w:hint="eastAsia"/>
          <w:color w:val="auto"/>
        </w:rPr>
        <w:t>供应商为法人的，应提交营业执照或法人登记证书的复印件；</w:t>
      </w:r>
    </w:p>
    <w:p>
      <w:pPr>
        <w:adjustRightInd w:val="0"/>
        <w:snapToGrid w:val="0"/>
        <w:spacing w:beforeLines="50" w:before="156" w:line="360" w:lineRule="auto"/>
        <w:ind w:firstLineChars="200" w:firstLine="420"/>
        <w:rPr>
          <w:rFonts w:ascii="宋体"/>
          <w:color w:val="auto"/>
        </w:rPr>
      </w:pPr>
      <w:r>
        <w:rPr>
          <w:rFonts w:ascii="宋体" w:eastAsia="宋体" w:cs="宋体" w:hint="eastAsia"/>
          <w:color w:val="auto"/>
          <w:szCs w:val="21"/>
        </w:rPr>
        <w:t>（2）</w:t>
      </w:r>
      <w:r>
        <w:rPr>
          <w:rFonts w:ascii="宋体" w:hint="eastAsia"/>
          <w:color w:val="auto"/>
        </w:rPr>
        <w:t>供应商为非法人组织的，应提交依法登记证书复印件；</w:t>
      </w:r>
    </w:p>
    <w:p>
      <w:pPr>
        <w:adjustRightInd w:val="0"/>
        <w:snapToGrid w:val="0"/>
        <w:spacing w:beforeLines="50" w:before="156" w:line="360" w:lineRule="auto"/>
        <w:ind w:firstLineChars="200" w:firstLine="420"/>
        <w:rPr>
          <w:rFonts w:ascii="宋体"/>
          <w:color w:val="auto"/>
        </w:rPr>
      </w:pPr>
      <w:r>
        <w:rPr>
          <w:rFonts w:ascii="宋体" w:eastAsia="宋体" w:cs="宋体" w:hint="eastAsia"/>
          <w:color w:val="auto"/>
          <w:szCs w:val="21"/>
        </w:rPr>
        <w:t>（3）</w:t>
      </w:r>
      <w:r>
        <w:rPr>
          <w:rFonts w:ascii="宋体" w:hint="eastAsia"/>
          <w:color w:val="auto"/>
        </w:rPr>
        <w:t>供应商为个体工商户的，应提交个体工商户营业执照复印件；</w:t>
      </w:r>
    </w:p>
    <w:p>
      <w:pPr>
        <w:adjustRightInd w:val="0"/>
        <w:snapToGrid w:val="0"/>
        <w:spacing w:beforeLines="50" w:before="156" w:line="360" w:lineRule="auto"/>
        <w:ind w:firstLineChars="200" w:firstLine="420"/>
        <w:rPr>
          <w:rFonts w:ascii="宋体"/>
          <w:color w:val="auto"/>
        </w:rPr>
      </w:pPr>
      <w:r>
        <w:rPr>
          <w:rFonts w:ascii="宋体" w:eastAsia="宋体" w:cs="宋体" w:hint="eastAsia"/>
          <w:color w:val="auto"/>
          <w:szCs w:val="21"/>
        </w:rPr>
        <w:t>（4）</w:t>
      </w:r>
      <w:r>
        <w:rPr>
          <w:rFonts w:ascii="宋体" w:hint="eastAsia"/>
          <w:color w:val="auto"/>
        </w:rPr>
        <w:t>供应商为自然人的，应提交自然人的身份证明复印件。</w:t>
      </w:r>
    </w:p>
    <w:p>
      <w:pPr>
        <w:widowControl/>
        <w:jc w:val="left"/>
        <w:rPr>
          <w:rFonts w:ascii="黑体" w:cs="宋体" w:hAnsi="黑体"/>
          <w:b/>
          <w:color w:val="auto"/>
          <w:szCs w:val="21"/>
        </w:rPr>
      </w:pPr>
    </w:p>
    <w:p>
      <w:pPr>
        <w:widowControl/>
        <w:jc w:val="left"/>
        <w:rPr>
          <w:rFonts w:ascii="黑体" w:cs="宋体" w:hAnsi="黑体"/>
          <w:b/>
          <w:color w:val="auto"/>
          <w:szCs w:val="21"/>
        </w:rPr>
      </w:pPr>
    </w:p>
    <w:p>
      <w:pPr>
        <w:widowControl/>
        <w:jc w:val="left"/>
        <w:rPr>
          <w:rFonts w:ascii="黑体" w:eastAsia="黑体" w:cs="宋体"/>
          <w:bCs/>
          <w:color w:val="auto"/>
          <w:szCs w:val="21"/>
        </w:rPr>
      </w:pPr>
      <w:r>
        <w:rPr>
          <w:rFonts w:ascii="宋体" w:hint="eastAsia"/>
          <w:color w:val="auto"/>
          <w:szCs w:val="21"/>
        </w:rPr>
        <w:t>注：供应商具有实行了“三证合一”登记制度改革的新证，视同为持有工商营业执照、组织机构代码证和税务登记证。供应商具有实行了“五证合一”登记制度改革的新证，视同为持有工商营业执照、组织机构代码证、税务登记证、社会保险登记证及统计证。</w:t>
      </w:r>
      <w:r>
        <w:rPr>
          <w:rFonts w:ascii="黑体" w:cs="宋体" w:hAnsi="黑体"/>
          <w:b/>
          <w:color w:val="auto"/>
          <w:szCs w:val="21"/>
        </w:rPr>
        <w:br w:type="page"/>
      </w:r>
    </w:p>
    <w:p>
      <w:pPr>
        <w:pStyle w:val="3"/>
        <w:rPr>
          <w:rFonts w:ascii="黑体" w:eastAsia="黑体"/>
          <w:color w:val="auto"/>
          <w:sz w:val="21"/>
          <w:szCs w:val="21"/>
        </w:rPr>
      </w:pPr>
      <w:bookmarkStart w:id="151" w:name="_Toc62472933"/>
      <w:bookmarkStart w:id="152" w:name="_Toc23255921"/>
      <w:bookmarkStart w:id="153" w:name="_Toc24129"/>
      <w:r>
        <w:rPr>
          <w:rFonts w:ascii="黑体" w:eastAsia="黑体" w:hint="eastAsia"/>
          <w:color w:val="auto"/>
          <w:sz w:val="21"/>
          <w:szCs w:val="21"/>
        </w:rPr>
        <w:t>附件</w:t>
      </w:r>
      <w:r>
        <w:rPr>
          <w:rFonts w:ascii="黑体" w:eastAsia="黑体" w:hint="eastAsia"/>
          <w:color w:val="auto"/>
          <w:sz w:val="21"/>
          <w:szCs w:val="21"/>
          <w:lang w:val="en-US" w:eastAsia="zh-CN"/>
        </w:rPr>
        <w:t>8</w:t>
      </w:r>
      <w:r>
        <w:rPr>
          <w:rFonts w:ascii="黑体" w:eastAsia="黑体" w:hint="eastAsia"/>
          <w:color w:val="auto"/>
          <w:sz w:val="21"/>
          <w:szCs w:val="21"/>
        </w:rPr>
        <w:t>-2 供应商资格声明(格式)</w:t>
      </w:r>
      <w:bookmarkEnd w:id="151"/>
      <w:bookmarkEnd w:id="152"/>
      <w:bookmarkEnd w:id="153"/>
    </w:p>
    <w:p>
      <w:pPr>
        <w:widowControl/>
        <w:adjustRightInd w:val="0"/>
        <w:snapToGrid w:val="0"/>
        <w:spacing w:beforeLines="50" w:before="156" w:line="360" w:lineRule="auto"/>
        <w:jc w:val="center"/>
        <w:rPr>
          <w:rFonts w:ascii="宋体" w:eastAsia="宋体" w:cs="宋体"/>
          <w:color w:val="auto"/>
          <w:szCs w:val="21"/>
        </w:rPr>
      </w:pPr>
      <w:r>
        <w:rPr>
          <w:rFonts w:ascii="黑体" w:eastAsia="黑体" w:cs="宋体" w:hint="eastAsia"/>
          <w:b/>
          <w:color w:val="auto"/>
          <w:sz w:val="28"/>
          <w:szCs w:val="28"/>
        </w:rPr>
        <w:t>供应商资格声明(格式)</w:t>
      </w:r>
    </w:p>
    <w:p>
      <w:pPr>
        <w:widowControl/>
        <w:adjustRightInd w:val="0"/>
        <w:snapToGrid w:val="0"/>
        <w:spacing w:beforeLines="50" w:before="156" w:line="360" w:lineRule="auto"/>
        <w:jc w:val="left"/>
        <w:rPr>
          <w:rFonts w:ascii="宋体" w:cs="宋体"/>
          <w:color w:val="auto"/>
          <w:kern w:val="0"/>
          <w:szCs w:val="21"/>
        </w:rPr>
      </w:pPr>
      <w:r>
        <w:rPr>
          <w:rFonts w:ascii="宋体" w:cs="宋体" w:hint="eastAsia"/>
          <w:color w:val="auto"/>
          <w:szCs w:val="21"/>
        </w:rPr>
        <w:t>致</w:t>
      </w:r>
      <w:r>
        <w:rPr>
          <w:rFonts w:ascii="宋体" w:hint="eastAsia"/>
          <w:color w:val="auto"/>
          <w:szCs w:val="21"/>
          <w:u w:val="single"/>
        </w:rPr>
        <w:t xml:space="preserve">               </w:t>
      </w:r>
      <w:r>
        <w:rPr>
          <w:rFonts w:ascii="宋体" w:cs="宋体" w:hint="eastAsia"/>
          <w:color w:val="auto"/>
          <w:szCs w:val="21"/>
        </w:rPr>
        <w:t xml:space="preserve"> (采购人)：</w:t>
      </w:r>
    </w:p>
    <w:p>
      <w:pPr>
        <w:widowControl/>
        <w:adjustRightInd w:val="0"/>
        <w:snapToGrid w:val="0"/>
        <w:spacing w:beforeLines="50" w:before="156" w:line="360" w:lineRule="auto"/>
        <w:ind w:firstLineChars="200" w:firstLine="420"/>
        <w:jc w:val="left"/>
        <w:rPr>
          <w:rFonts w:ascii="宋体" w:cs="宋体"/>
          <w:color w:val="auto"/>
          <w:kern w:val="0"/>
          <w:szCs w:val="21"/>
        </w:rPr>
      </w:pPr>
      <w:r>
        <w:rPr>
          <w:rFonts w:ascii="宋体" w:cs="宋体" w:hint="eastAsia"/>
          <w:color w:val="auto"/>
          <w:szCs w:val="21"/>
        </w:rPr>
        <w:t>按照《中华人民共和国政府采购法》第二十二条和招标文件的规定，我单位郑重声明如下：</w:t>
      </w:r>
    </w:p>
    <w:p>
      <w:pPr>
        <w:widowControl/>
        <w:adjustRightInd w:val="0"/>
        <w:snapToGrid w:val="0"/>
        <w:spacing w:beforeLines="50" w:before="156" w:line="360" w:lineRule="auto"/>
        <w:ind w:firstLineChars="200" w:firstLine="420"/>
        <w:jc w:val="left"/>
        <w:rPr>
          <w:rFonts w:ascii="宋体" w:cs="宋体"/>
          <w:color w:val="auto"/>
          <w:kern w:val="0"/>
          <w:szCs w:val="21"/>
        </w:rPr>
      </w:pPr>
      <w:r>
        <w:rPr>
          <w:rFonts w:ascii="宋体" w:cs="宋体" w:hint="eastAsia"/>
          <w:color w:val="auto"/>
          <w:szCs w:val="21"/>
        </w:rPr>
        <w:t>一、我单位是按照中华人民共和国法律规定登记注册的，注册地点为</w:t>
      </w:r>
      <w:r>
        <w:rPr>
          <w:rFonts w:ascii="宋体" w:cs="宋体" w:hint="eastAsia"/>
          <w:color w:val="auto"/>
          <w:szCs w:val="21"/>
          <w:u w:val="single"/>
          <w:lang w:val="en-US" w:eastAsia="zh-CN"/>
        </w:rPr>
        <w:t xml:space="preserve">          </w:t>
      </w:r>
      <w:r>
        <w:rPr>
          <w:rFonts w:ascii="宋体" w:cs="宋体" w:hint="eastAsia"/>
          <w:color w:val="auto"/>
          <w:szCs w:val="21"/>
        </w:rPr>
        <w:t>，全称为</w:t>
      </w:r>
      <w:r>
        <w:rPr>
          <w:rFonts w:ascii="宋体" w:cs="宋体" w:hint="eastAsia"/>
          <w:color w:val="auto"/>
          <w:szCs w:val="21"/>
          <w:u w:val="single"/>
          <w:lang w:val="en-US" w:eastAsia="zh-CN"/>
        </w:rPr>
        <w:t xml:space="preserve">          </w:t>
      </w:r>
      <w:r>
        <w:rPr>
          <w:rFonts w:ascii="宋体" w:cs="宋体" w:hint="eastAsia"/>
          <w:color w:val="auto"/>
          <w:szCs w:val="21"/>
        </w:rPr>
        <w:t>，统一社会信用代码为</w:t>
      </w:r>
      <w:r>
        <w:rPr>
          <w:rFonts w:ascii="宋体" w:cs="宋体" w:hint="eastAsia"/>
          <w:color w:val="auto"/>
          <w:szCs w:val="21"/>
          <w:u w:val="single"/>
          <w:lang w:val="en-US" w:eastAsia="zh-CN"/>
        </w:rPr>
        <w:t xml:space="preserve">          </w:t>
      </w:r>
      <w:r>
        <w:rPr>
          <w:rFonts w:ascii="宋体" w:cs="宋体" w:hint="eastAsia"/>
          <w:color w:val="auto"/>
          <w:szCs w:val="21"/>
        </w:rPr>
        <w:t>，法定代表人</w:t>
      </w:r>
      <w:r>
        <w:rPr>
          <w:rFonts w:ascii="宋体" w:eastAsia="宋体" w:cs="微软雅黑" w:hint="eastAsia"/>
          <w:color w:val="auto"/>
          <w:kern w:val="0"/>
          <w:szCs w:val="21"/>
        </w:rPr>
        <w:t>（</w:t>
      </w:r>
      <w:r>
        <w:rPr>
          <w:rFonts w:ascii="宋体" w:eastAsia="宋体" w:cs="微软雅黑" w:hint="eastAsia"/>
          <w:color w:val="auto"/>
          <w:spacing w:val="-2"/>
          <w:kern w:val="0"/>
          <w:szCs w:val="21"/>
        </w:rPr>
        <w:t>单</w:t>
      </w:r>
      <w:r>
        <w:rPr>
          <w:rFonts w:ascii="宋体" w:eastAsia="宋体" w:cs="微软雅黑" w:hint="eastAsia"/>
          <w:color w:val="auto"/>
          <w:kern w:val="0"/>
          <w:szCs w:val="21"/>
        </w:rPr>
        <w:t>位</w:t>
      </w:r>
      <w:r>
        <w:rPr>
          <w:rFonts w:ascii="宋体" w:eastAsia="宋体" w:cs="微软雅黑" w:hint="eastAsia"/>
          <w:color w:val="auto"/>
          <w:spacing w:val="-2"/>
          <w:kern w:val="0"/>
          <w:szCs w:val="21"/>
        </w:rPr>
        <w:t>负</w:t>
      </w:r>
      <w:r>
        <w:rPr>
          <w:rFonts w:ascii="宋体" w:eastAsia="宋体" w:cs="微软雅黑" w:hint="eastAsia"/>
          <w:color w:val="auto"/>
          <w:kern w:val="0"/>
          <w:szCs w:val="21"/>
        </w:rPr>
        <w:t>责人</w:t>
      </w:r>
      <w:r>
        <w:rPr>
          <w:rFonts w:ascii="宋体" w:eastAsia="宋体" w:cs="微软雅黑" w:hint="eastAsia"/>
          <w:color w:val="auto"/>
          <w:spacing w:val="-2"/>
          <w:kern w:val="0"/>
          <w:szCs w:val="21"/>
        </w:rPr>
        <w:t>）</w:t>
      </w:r>
      <w:r>
        <w:rPr>
          <w:rFonts w:ascii="宋体" w:cs="宋体" w:hint="eastAsia"/>
          <w:color w:val="auto"/>
          <w:szCs w:val="21"/>
        </w:rPr>
        <w:t>为</w:t>
      </w:r>
      <w:r>
        <w:rPr>
          <w:rFonts w:ascii="宋体" w:cs="宋体" w:hint="eastAsia"/>
          <w:color w:val="auto"/>
          <w:szCs w:val="21"/>
          <w:u w:val="single"/>
          <w:lang w:val="en-US" w:eastAsia="zh-CN"/>
        </w:rPr>
        <w:t xml:space="preserve">          </w:t>
      </w:r>
      <w:r>
        <w:rPr>
          <w:rFonts w:ascii="宋体" w:cs="宋体" w:hint="eastAsia"/>
          <w:color w:val="auto"/>
          <w:szCs w:val="21"/>
        </w:rPr>
        <w:t>，具有独立承担民事责任的能力。</w:t>
      </w:r>
    </w:p>
    <w:p>
      <w:pPr>
        <w:widowControl/>
        <w:adjustRightInd w:val="0"/>
        <w:snapToGrid w:val="0"/>
        <w:spacing w:beforeLines="50" w:before="156" w:line="360" w:lineRule="auto"/>
        <w:ind w:firstLineChars="200" w:firstLine="420"/>
        <w:jc w:val="left"/>
        <w:rPr>
          <w:rFonts w:ascii="宋体" w:cs="宋体"/>
          <w:color w:val="auto"/>
          <w:szCs w:val="21"/>
        </w:rPr>
      </w:pPr>
      <w:r>
        <w:rPr>
          <w:rFonts w:ascii="宋体" w:cs="宋体" w:hint="eastAsia"/>
          <w:color w:val="auto"/>
          <w:szCs w:val="21"/>
        </w:rPr>
        <w:t>二、我单位具有良好的商业信誉和健全的财务会计制度。</w:t>
      </w:r>
    </w:p>
    <w:p>
      <w:pPr>
        <w:widowControl/>
        <w:adjustRightInd w:val="0"/>
        <w:snapToGrid w:val="0"/>
        <w:spacing w:beforeLines="50" w:before="156" w:line="360" w:lineRule="auto"/>
        <w:ind w:firstLineChars="200" w:firstLine="420"/>
        <w:jc w:val="left"/>
        <w:rPr>
          <w:rFonts w:ascii="宋体" w:cs="宋体"/>
          <w:color w:val="auto"/>
          <w:szCs w:val="21"/>
        </w:rPr>
      </w:pPr>
      <w:r>
        <w:rPr>
          <w:rFonts w:ascii="宋体" w:cs="宋体" w:hint="eastAsia"/>
          <w:color w:val="auto"/>
          <w:kern w:val="0"/>
          <w:szCs w:val="21"/>
        </w:rPr>
        <w:t>三、我</w:t>
      </w:r>
      <w:r>
        <w:rPr>
          <w:rFonts w:ascii="宋体" w:cs="宋体" w:hint="eastAsia"/>
          <w:color w:val="auto"/>
          <w:szCs w:val="21"/>
        </w:rPr>
        <w:t>单位</w:t>
      </w:r>
      <w:r>
        <w:rPr>
          <w:rFonts w:ascii="宋体" w:cs="宋体" w:hint="eastAsia"/>
          <w:color w:val="auto"/>
          <w:kern w:val="0"/>
          <w:szCs w:val="21"/>
        </w:rPr>
        <w:t>依法进行纳税和社会保险申报并实际履行了义务。</w:t>
      </w:r>
    </w:p>
    <w:p>
      <w:pPr>
        <w:widowControl/>
        <w:adjustRightInd w:val="0"/>
        <w:snapToGrid w:val="0"/>
        <w:spacing w:beforeLines="50" w:before="156" w:line="360" w:lineRule="auto"/>
        <w:ind w:firstLineChars="200" w:firstLine="412"/>
        <w:jc w:val="left"/>
        <w:rPr>
          <w:rFonts w:ascii="宋体" w:cs="宋体"/>
          <w:color w:val="auto"/>
          <w:spacing w:val="-2"/>
          <w:kern w:val="0"/>
          <w:szCs w:val="21"/>
        </w:rPr>
      </w:pPr>
      <w:r>
        <w:rPr>
          <w:rFonts w:ascii="宋体" w:cs="宋体" w:hint="eastAsia"/>
          <w:color w:val="auto"/>
          <w:spacing w:val="-2"/>
          <w:kern w:val="0"/>
          <w:szCs w:val="21"/>
        </w:rPr>
        <w:t>四、</w:t>
      </w:r>
      <w:r>
        <w:rPr>
          <w:rFonts w:ascii="宋体" w:cs="宋体" w:hint="eastAsia"/>
          <w:color w:val="auto"/>
          <w:spacing w:val="-2"/>
          <w:szCs w:val="21"/>
        </w:rPr>
        <w:t>我单位具有履行本项目采购合同所必需的设备和专业技术能力，并具有履行合同的良好</w:t>
      </w:r>
      <w:r>
        <w:rPr>
          <w:rFonts w:ascii="宋体" w:eastAsia="宋体"/>
          <w:color w:val="auto"/>
          <w:spacing w:val="-2"/>
          <w:szCs w:val="21"/>
        </w:rPr>
        <w:t>记录</w:t>
      </w:r>
      <w:r>
        <w:rPr>
          <w:rFonts w:ascii="宋体" w:cs="宋体" w:hint="eastAsia"/>
          <w:color w:val="auto"/>
          <w:spacing w:val="-2"/>
          <w:szCs w:val="21"/>
        </w:rPr>
        <w:t>。</w:t>
      </w:r>
    </w:p>
    <w:p>
      <w:pPr>
        <w:widowControl/>
        <w:adjustRightInd w:val="0"/>
        <w:snapToGrid w:val="0"/>
        <w:spacing w:beforeLines="50" w:before="156" w:line="360" w:lineRule="auto"/>
        <w:ind w:firstLineChars="200" w:firstLine="420"/>
        <w:jc w:val="left"/>
        <w:rPr>
          <w:rFonts w:ascii="宋体" w:cs="宋体"/>
          <w:color w:val="auto"/>
          <w:szCs w:val="21"/>
        </w:rPr>
      </w:pPr>
      <w:r>
        <w:rPr>
          <w:rFonts w:ascii="宋体" w:cs="宋体" w:hint="eastAsia"/>
          <w:color w:val="auto"/>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Lines="50" w:before="156" w:line="360" w:lineRule="auto"/>
        <w:ind w:firstLineChars="200" w:firstLine="420"/>
        <w:jc w:val="left"/>
        <w:rPr>
          <w:rFonts w:ascii="宋体" w:cs="宋体"/>
          <w:color w:val="auto"/>
          <w:szCs w:val="21"/>
        </w:rPr>
      </w:pPr>
      <w:r>
        <w:rPr>
          <w:rFonts w:ascii="宋体" w:cs="宋体" w:hint="eastAsia"/>
          <w:color w:val="auto"/>
          <w:szCs w:val="21"/>
        </w:rPr>
        <w:t>供应商在参加政府采购活动前3年内因违法经营被禁止在一定期限内参加政府采购活动，期限届满的，可以参加政府采购活动。</w:t>
      </w:r>
    </w:p>
    <w:p>
      <w:pPr>
        <w:widowControl/>
        <w:adjustRightInd w:val="0"/>
        <w:snapToGrid w:val="0"/>
        <w:spacing w:beforeLines="50" w:before="156" w:line="360" w:lineRule="auto"/>
        <w:ind w:firstLineChars="200" w:firstLine="420"/>
        <w:jc w:val="left"/>
        <w:rPr>
          <w:rFonts w:ascii="宋体" w:cs="宋体"/>
          <w:color w:val="auto"/>
          <w:szCs w:val="21"/>
        </w:rPr>
      </w:pPr>
      <w:r>
        <w:rPr>
          <w:rFonts w:ascii="宋体" w:cs="宋体" w:hint="eastAsia"/>
          <w:color w:val="auto"/>
          <w:szCs w:val="21"/>
        </w:rPr>
        <w:t>六、我单位具备法律、行政法规规定的其他条件。</w:t>
      </w:r>
    </w:p>
    <w:p>
      <w:pPr>
        <w:widowControl/>
        <w:adjustRightInd w:val="0"/>
        <w:snapToGrid w:val="0"/>
        <w:spacing w:beforeLines="50" w:before="156" w:line="360" w:lineRule="auto"/>
        <w:ind w:firstLineChars="200" w:firstLine="420"/>
        <w:jc w:val="left"/>
        <w:rPr>
          <w:color w:val="auto"/>
          <w:szCs w:val="21"/>
        </w:rPr>
      </w:pPr>
      <w:r>
        <w:rPr>
          <w:rFonts w:ascii="宋体" w:cs="宋体" w:hint="eastAsia"/>
          <w:color w:val="auto"/>
          <w:szCs w:val="21"/>
        </w:rPr>
        <w:t>七、</w:t>
      </w:r>
      <w:r>
        <w:rPr>
          <w:rFonts w:hint="eastAsia"/>
          <w:color w:val="auto"/>
          <w:szCs w:val="21"/>
        </w:rPr>
        <w:t>与我单位存在“单位负责人为同一人或者存在直接控股、管理关系”的其他单位信息如下（如无，填写“无”）：</w:t>
      </w:r>
    </w:p>
    <w:p>
      <w:pPr>
        <w:adjustRightInd w:val="0"/>
        <w:snapToGrid w:val="0"/>
        <w:spacing w:beforeLines="50" w:before="156" w:line="360" w:lineRule="auto"/>
        <w:ind w:firstLineChars="200" w:firstLine="420"/>
        <w:rPr>
          <w:color w:val="auto"/>
          <w:szCs w:val="21"/>
        </w:rPr>
      </w:pPr>
      <w:r>
        <w:rPr>
          <w:rFonts w:ascii="宋体" w:eastAsia="宋体" w:hint="eastAsia"/>
          <w:color w:val="auto"/>
          <w:szCs w:val="21"/>
        </w:rPr>
        <w:t>1、</w:t>
      </w:r>
      <w:r>
        <w:rPr>
          <w:rFonts w:hint="eastAsia"/>
          <w:color w:val="auto"/>
          <w:szCs w:val="21"/>
        </w:rPr>
        <w:t>与我单位的法定代表人（单位负责人）为同一人的其他单位如下：</w:t>
      </w:r>
      <w:r>
        <w:rPr>
          <w:rFonts w:ascii="宋体" w:cs="宋体" w:hint="eastAsia"/>
          <w:color w:val="auto"/>
          <w:szCs w:val="21"/>
          <w:u w:val="single"/>
          <w:lang w:val="en-US" w:eastAsia="zh-CN"/>
        </w:rPr>
        <w:t xml:space="preserve">          </w:t>
      </w:r>
    </w:p>
    <w:p>
      <w:pPr>
        <w:adjustRightInd w:val="0"/>
        <w:snapToGrid w:val="0"/>
        <w:spacing w:beforeLines="50" w:before="156" w:line="360" w:lineRule="auto"/>
        <w:ind w:firstLineChars="200" w:firstLine="420"/>
        <w:rPr>
          <w:rFonts w:ascii="宋体" w:eastAsia="宋体"/>
          <w:color w:val="auto"/>
          <w:szCs w:val="21"/>
        </w:rPr>
      </w:pPr>
      <w:r>
        <w:rPr>
          <w:rFonts w:ascii="宋体" w:eastAsia="宋体" w:hint="eastAsia"/>
          <w:color w:val="auto"/>
          <w:szCs w:val="21"/>
        </w:rPr>
        <w:t>2、我</w:t>
      </w:r>
      <w:r>
        <w:rPr>
          <w:rFonts w:hint="eastAsia"/>
          <w:color w:val="auto"/>
          <w:szCs w:val="21"/>
        </w:rPr>
        <w:t>单位</w:t>
      </w:r>
      <w:r>
        <w:rPr>
          <w:rFonts w:ascii="宋体" w:eastAsia="宋体" w:hint="eastAsia"/>
          <w:color w:val="auto"/>
          <w:szCs w:val="21"/>
        </w:rPr>
        <w:t>直接控股的其他单位如下：</w:t>
      </w:r>
      <w:r>
        <w:rPr>
          <w:rFonts w:ascii="宋体" w:cs="宋体" w:hint="eastAsia"/>
          <w:color w:val="auto"/>
          <w:szCs w:val="21"/>
          <w:u w:val="single"/>
          <w:lang w:val="en-US" w:eastAsia="zh-CN"/>
        </w:rPr>
        <w:t xml:space="preserve">          </w:t>
      </w:r>
    </w:p>
    <w:p>
      <w:pPr>
        <w:adjustRightInd w:val="0"/>
        <w:snapToGrid w:val="0"/>
        <w:spacing w:beforeLines="50" w:before="156" w:line="360" w:lineRule="auto"/>
        <w:ind w:firstLineChars="200" w:firstLine="420"/>
        <w:rPr>
          <w:color w:val="auto"/>
          <w:szCs w:val="21"/>
        </w:rPr>
      </w:pPr>
      <w:r>
        <w:rPr>
          <w:rFonts w:ascii="宋体" w:eastAsia="宋体" w:hint="eastAsia"/>
          <w:color w:val="auto"/>
          <w:szCs w:val="21"/>
        </w:rPr>
        <w:t>3、与我</w:t>
      </w:r>
      <w:r>
        <w:rPr>
          <w:rFonts w:hint="eastAsia"/>
          <w:color w:val="auto"/>
          <w:szCs w:val="21"/>
        </w:rPr>
        <w:t>单位存在</w:t>
      </w:r>
      <w:r>
        <w:rPr>
          <w:rFonts w:ascii="宋体" w:eastAsia="宋体" w:hint="eastAsia"/>
          <w:color w:val="auto"/>
          <w:szCs w:val="21"/>
        </w:rPr>
        <w:t>管理关系的其他单位如下：</w:t>
      </w:r>
      <w:r>
        <w:rPr>
          <w:rFonts w:ascii="宋体" w:cs="宋体" w:hint="eastAsia"/>
          <w:color w:val="auto"/>
          <w:szCs w:val="21"/>
          <w:u w:val="single"/>
          <w:lang w:val="en-US" w:eastAsia="zh-CN"/>
        </w:rPr>
        <w:t xml:space="preserve">          </w:t>
      </w:r>
    </w:p>
    <w:p>
      <w:pPr>
        <w:widowControl/>
        <w:adjustRightInd w:val="0"/>
        <w:snapToGrid w:val="0"/>
        <w:spacing w:beforeLines="50" w:before="156" w:line="360" w:lineRule="auto"/>
        <w:ind w:firstLineChars="200" w:firstLine="412"/>
        <w:jc w:val="left"/>
        <w:rPr>
          <w:rFonts w:ascii="宋体" w:cs="宋体"/>
          <w:color w:val="auto"/>
          <w:spacing w:val="-2"/>
          <w:szCs w:val="21"/>
        </w:rPr>
      </w:pPr>
      <w:r>
        <w:rPr>
          <w:rFonts w:ascii="宋体" w:cs="宋体" w:hint="eastAsia"/>
          <w:color w:val="auto"/>
          <w:spacing w:val="-2"/>
          <w:szCs w:val="21"/>
        </w:rPr>
        <w:t>八、</w:t>
      </w:r>
      <w:r>
        <w:rPr>
          <w:rFonts w:ascii="宋体" w:cs="宋体"/>
          <w:color w:val="auto"/>
          <w:spacing w:val="-2"/>
          <w:szCs w:val="21"/>
        </w:rPr>
        <w:t>我</w:t>
      </w:r>
      <w:r>
        <w:rPr>
          <w:rFonts w:ascii="宋体" w:cs="宋体" w:hint="eastAsia"/>
          <w:color w:val="auto"/>
          <w:spacing w:val="-2"/>
          <w:szCs w:val="21"/>
        </w:rPr>
        <w:t>单位</w:t>
      </w:r>
      <w:r>
        <w:rPr>
          <w:rFonts w:ascii="宋体" w:cs="宋体"/>
          <w:color w:val="auto"/>
          <w:spacing w:val="-2"/>
          <w:szCs w:val="21"/>
        </w:rPr>
        <w:t>不属于为本项目提供整体设计、规范编制或者项目管理、监理、检测等服务的</w:t>
      </w:r>
      <w:r>
        <w:rPr>
          <w:rFonts w:ascii="宋体" w:cs="宋体" w:hint="eastAsia"/>
          <w:color w:val="auto"/>
          <w:spacing w:val="-2"/>
          <w:szCs w:val="21"/>
        </w:rPr>
        <w:t>供应商</w:t>
      </w:r>
      <w:r>
        <w:rPr>
          <w:rFonts w:ascii="宋体" w:cs="宋体"/>
          <w:color w:val="auto"/>
          <w:spacing w:val="-2"/>
          <w:szCs w:val="21"/>
        </w:rPr>
        <w:t>。</w:t>
      </w:r>
    </w:p>
    <w:p>
      <w:pPr>
        <w:widowControl/>
        <w:adjustRightInd w:val="0"/>
        <w:snapToGrid w:val="0"/>
        <w:spacing w:beforeLines="50" w:before="156" w:line="360" w:lineRule="auto"/>
        <w:ind w:firstLineChars="200" w:firstLine="420"/>
        <w:jc w:val="left"/>
        <w:rPr>
          <w:rFonts w:ascii="宋体" w:eastAsia="宋体"/>
          <w:color w:val="auto"/>
          <w:szCs w:val="21"/>
        </w:rPr>
      </w:pPr>
      <w:r>
        <w:rPr>
          <w:rFonts w:ascii="宋体" w:hint="eastAsia"/>
          <w:color w:val="auto"/>
          <w:szCs w:val="21"/>
        </w:rPr>
        <w:t>九、</w:t>
      </w:r>
      <w:r>
        <w:rPr>
          <w:rFonts w:ascii="宋体" w:eastAsia="宋体"/>
          <w:color w:val="auto"/>
          <w:szCs w:val="21"/>
        </w:rPr>
        <w:t>我单位无以下不良信用记录情形：</w:t>
      </w:r>
    </w:p>
    <w:p>
      <w:pPr>
        <w:widowControl/>
        <w:adjustRightInd w:val="0"/>
        <w:snapToGrid w:val="0"/>
        <w:spacing w:beforeLines="50" w:before="156" w:line="360" w:lineRule="auto"/>
        <w:ind w:firstLineChars="200" w:firstLine="420"/>
        <w:jc w:val="left"/>
        <w:rPr>
          <w:rFonts w:ascii="宋体" w:eastAsia="宋体"/>
          <w:color w:val="auto"/>
          <w:szCs w:val="21"/>
        </w:rPr>
      </w:pPr>
      <w:r>
        <w:rPr>
          <w:rFonts w:ascii="宋体" w:eastAsia="宋体"/>
          <w:color w:val="auto"/>
          <w:szCs w:val="21"/>
        </w:rPr>
        <w:t>1</w:t>
      </w:r>
      <w:r>
        <w:rPr>
          <w:rFonts w:ascii="宋体" w:eastAsia="宋体" w:hint="eastAsia"/>
          <w:color w:val="auto"/>
          <w:szCs w:val="21"/>
        </w:rPr>
        <w:t>、在</w:t>
      </w:r>
      <w:r>
        <w:rPr>
          <w:rFonts w:ascii="宋体" w:cs="宋体" w:hint="eastAsia"/>
          <w:color w:val="auto"/>
          <w:szCs w:val="21"/>
        </w:rPr>
        <w:t>“信用中国”网站被列入失信被执行人和重大税收违法案件当事人名单；</w:t>
      </w:r>
    </w:p>
    <w:p>
      <w:pPr>
        <w:widowControl/>
        <w:adjustRightInd w:val="0"/>
        <w:snapToGrid w:val="0"/>
        <w:spacing w:beforeLines="50" w:before="156" w:line="360" w:lineRule="auto"/>
        <w:ind w:firstLineChars="200" w:firstLine="420"/>
        <w:jc w:val="left"/>
        <w:rPr>
          <w:rFonts w:ascii="宋体" w:eastAsia="宋体"/>
          <w:color w:val="auto"/>
          <w:szCs w:val="21"/>
        </w:rPr>
      </w:pPr>
      <w:r>
        <w:rPr>
          <w:rFonts w:ascii="宋体" w:eastAsia="宋体"/>
          <w:color w:val="auto"/>
          <w:szCs w:val="21"/>
        </w:rPr>
        <w:t>2</w:t>
      </w:r>
      <w:r>
        <w:rPr>
          <w:rFonts w:ascii="宋体" w:eastAsia="宋体" w:hint="eastAsia"/>
          <w:color w:val="auto"/>
          <w:szCs w:val="21"/>
        </w:rPr>
        <w:t>、在</w:t>
      </w:r>
      <w:r>
        <w:rPr>
          <w:rFonts w:ascii="宋体" w:cs="宋体" w:hint="eastAsia"/>
          <w:color w:val="auto"/>
          <w:szCs w:val="21"/>
        </w:rPr>
        <w:t>“中国政府采购网”网站被列入政府采购严重违法失信行为记录名单；</w:t>
      </w:r>
    </w:p>
    <w:p>
      <w:pPr>
        <w:widowControl/>
        <w:adjustRightInd w:val="0"/>
        <w:snapToGrid w:val="0"/>
        <w:spacing w:beforeLines="50" w:before="156" w:line="360" w:lineRule="auto"/>
        <w:ind w:firstLineChars="200" w:firstLine="420"/>
        <w:jc w:val="left"/>
        <w:rPr>
          <w:rFonts w:ascii="宋体" w:eastAsia="宋体"/>
          <w:color w:val="auto"/>
          <w:szCs w:val="21"/>
        </w:rPr>
      </w:pPr>
      <w:r>
        <w:rPr>
          <w:rFonts w:ascii="宋体" w:eastAsia="宋体"/>
          <w:color w:val="auto"/>
          <w:szCs w:val="21"/>
        </w:rPr>
        <w:t>3</w:t>
      </w:r>
      <w:r>
        <w:rPr>
          <w:rFonts w:ascii="宋体" w:eastAsia="宋体" w:hint="eastAsia"/>
          <w:color w:val="auto"/>
          <w:szCs w:val="21"/>
        </w:rPr>
        <w:t>、</w:t>
      </w:r>
      <w:r>
        <w:rPr>
          <w:rFonts w:ascii="宋体" w:eastAsia="宋体"/>
          <w:color w:val="auto"/>
          <w:szCs w:val="21"/>
        </w:rPr>
        <w:t>不符合《政府采购法》第二十二条规定的条件。</w:t>
      </w:r>
    </w:p>
    <w:p>
      <w:pPr>
        <w:widowControl/>
        <w:adjustRightInd w:val="0"/>
        <w:snapToGrid w:val="0"/>
        <w:spacing w:beforeLines="50" w:before="156" w:line="360" w:lineRule="auto"/>
        <w:ind w:firstLineChars="200" w:firstLine="420"/>
        <w:jc w:val="left"/>
        <w:rPr>
          <w:rFonts w:ascii="宋体" w:cs="宋体"/>
          <w:color w:val="auto"/>
          <w:kern w:val="0"/>
          <w:szCs w:val="21"/>
        </w:rPr>
      </w:pPr>
      <w:r>
        <w:rPr>
          <w:rFonts w:ascii="宋体" w:cs="宋体" w:hint="eastAsia"/>
          <w:color w:val="auto"/>
          <w:szCs w:val="21"/>
        </w:rPr>
        <w:t>我单位保证上述声明的事项都是真实的，如有虚假，我单位愿意承担相应的法律责任，并承担因此所造成的一切损失。</w:t>
      </w:r>
    </w:p>
    <w:p>
      <w:pPr>
        <w:widowControl/>
        <w:adjustRightInd w:val="0"/>
        <w:snapToGrid w:val="0"/>
        <w:spacing w:beforeLines="50" w:before="156" w:line="360" w:lineRule="auto"/>
        <w:jc w:val="left"/>
        <w:rPr>
          <w:rFonts w:ascii="宋体" w:cs="宋体"/>
          <w:color w:val="auto"/>
          <w:szCs w:val="21"/>
        </w:rPr>
      </w:pPr>
    </w:p>
    <w:p>
      <w:pPr>
        <w:widowControl/>
        <w:adjustRightInd w:val="0"/>
        <w:snapToGrid w:val="0"/>
        <w:spacing w:beforeLines="50" w:before="156" w:line="360" w:lineRule="auto"/>
        <w:jc w:val="left"/>
        <w:rPr>
          <w:rFonts w:ascii="宋体" w:cs="宋体"/>
          <w:color w:val="auto"/>
          <w:szCs w:val="21"/>
        </w:rPr>
      </w:pPr>
      <w:r>
        <w:rPr>
          <w:rFonts w:ascii="宋体" w:eastAsia="宋体" w:cs="宋体" w:hint="eastAsia"/>
          <w:color w:val="auto"/>
          <w:szCs w:val="21"/>
        </w:rPr>
        <w:t>注：第二条“良好的商业信誉”是指供应商经营状况良好，无本资格声明第九条情形。</w:t>
      </w:r>
    </w:p>
    <w:p>
      <w:pPr>
        <w:widowControl/>
        <w:adjustRightInd w:val="0"/>
        <w:snapToGrid w:val="0"/>
        <w:spacing w:beforeLines="50" w:before="156" w:line="360" w:lineRule="auto"/>
        <w:jc w:val="left"/>
        <w:rPr>
          <w:rFonts w:ascii="宋体" w:cs="宋体"/>
          <w:color w:val="auto"/>
          <w:szCs w:val="21"/>
        </w:rPr>
      </w:pPr>
    </w:p>
    <w:p>
      <w:pPr>
        <w:pStyle w:val="28"/>
        <w:adjustRightInd w:val="0"/>
        <w:snapToGrid w:val="0"/>
        <w:spacing w:beforeLines="50" w:before="156" w:line="360" w:lineRule="auto"/>
        <w:rPr>
          <w:b w:val="0"/>
          <w:bCs w:val="0"/>
          <w:color w:val="auto"/>
        </w:rPr>
      </w:pPr>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hint="eastAsia"/>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rPr>
          <w:rFonts w:ascii="宋体" w:hint="eastAsia"/>
          <w:color w:val="auto"/>
          <w:szCs w:val="21"/>
        </w:rPr>
      </w:pPr>
      <w:r>
        <w:rPr>
          <w:rFonts w:ascii="宋体" w:hint="eastAsia"/>
          <w:color w:val="auto"/>
          <w:szCs w:val="21"/>
        </w:rPr>
        <w:br w:type="page"/>
      </w:r>
    </w:p>
    <w:p>
      <w:pPr>
        <w:pStyle w:val="3"/>
        <w:rPr>
          <w:rFonts w:ascii="黑体" w:eastAsia="黑体" w:cs="Times New Roman" w:hint="eastAsia"/>
          <w:color w:val="auto"/>
          <w:sz w:val="21"/>
          <w:szCs w:val="21"/>
        </w:rPr>
      </w:pPr>
      <w:bookmarkStart w:id="154" w:name="_Toc27165"/>
      <w:r>
        <w:rPr>
          <w:rFonts w:ascii="黑体" w:eastAsia="黑体" w:cs="Times New Roman" w:hint="eastAsia"/>
          <w:color w:val="auto"/>
          <w:sz w:val="21"/>
          <w:szCs w:val="21"/>
        </w:rPr>
        <w:t>附件</w:t>
      </w:r>
      <w:r>
        <w:rPr>
          <w:rFonts w:ascii="黑体" w:eastAsia="黑体" w:cs="Times New Roman" w:hint="eastAsia"/>
          <w:color w:val="auto"/>
          <w:sz w:val="21"/>
          <w:szCs w:val="21"/>
          <w:lang w:val="en-US" w:eastAsia="zh-CN"/>
        </w:rPr>
        <w:t>8</w:t>
      </w:r>
      <w:r>
        <w:rPr>
          <w:rFonts w:ascii="黑体" w:eastAsia="黑体" w:cs="Times New Roman" w:hint="eastAsia"/>
          <w:color w:val="auto"/>
          <w:sz w:val="21"/>
          <w:szCs w:val="21"/>
        </w:rPr>
        <w:t>-</w:t>
      </w:r>
      <w:r>
        <w:rPr>
          <w:rFonts w:ascii="黑体" w:eastAsia="黑体" w:cs="Times New Roman" w:hint="eastAsia"/>
          <w:color w:val="auto"/>
          <w:sz w:val="21"/>
          <w:szCs w:val="21"/>
          <w:lang w:val="en-US" w:eastAsia="zh-CN"/>
        </w:rPr>
        <w:t>3</w:t>
      </w:r>
      <w:r>
        <w:rPr>
          <w:rFonts w:ascii="黑体" w:eastAsia="黑体" w:cs="Times New Roman" w:hint="eastAsia"/>
          <w:color w:val="auto"/>
          <w:sz w:val="21"/>
          <w:szCs w:val="21"/>
        </w:rPr>
        <w:t xml:space="preserve"> 参加政府采购活动前三年内在经营活动中没有重大违法记录的书面声明(格式)</w:t>
      </w:r>
      <w:bookmarkEnd w:id="154"/>
    </w:p>
    <w:p>
      <w:pPr>
        <w:widowControl/>
        <w:jc w:val="center"/>
        <w:outlineLvl w:val="9"/>
        <w:rPr>
          <w:rFonts w:ascii="宋体" w:cs="宋体" w:hint="eastAsia"/>
          <w:b/>
          <w:color w:val="auto"/>
          <w:sz w:val="24"/>
        </w:rPr>
      </w:pPr>
    </w:p>
    <w:p>
      <w:pPr>
        <w:widowControl/>
        <w:jc w:val="center"/>
        <w:outlineLvl w:val="9"/>
        <w:rPr>
          <w:rFonts w:ascii="宋体" w:cs="宋体" w:hint="eastAsia"/>
          <w:b/>
          <w:color w:val="auto"/>
          <w:sz w:val="24"/>
        </w:rPr>
      </w:pPr>
      <w:r>
        <w:rPr>
          <w:rFonts w:ascii="宋体" w:cs="宋体" w:hint="eastAsia"/>
          <w:b/>
          <w:color w:val="auto"/>
          <w:sz w:val="24"/>
        </w:rPr>
        <w:t>参加政府采购活动前三年内在经营活动中没有重大违法记录的书面声明</w:t>
      </w:r>
    </w:p>
    <w:p>
      <w:pPr>
        <w:adjustRightInd w:val="0"/>
        <w:snapToGrid w:val="0"/>
        <w:spacing w:beforeLines="50" w:before="156" w:line="360" w:lineRule="auto"/>
        <w:outlineLvl w:val="9"/>
        <w:rPr>
          <w:rFonts w:ascii="宋体" w:cs="宋体" w:hint="eastAsia"/>
          <w:color w:val="auto"/>
          <w:sz w:val="24"/>
        </w:rPr>
      </w:pPr>
    </w:p>
    <w:p>
      <w:pPr>
        <w:spacing w:line="480" w:lineRule="exact"/>
        <w:outlineLvl w:val="9"/>
        <w:rPr>
          <w:rFonts w:ascii="宋体" w:hint="eastAsia"/>
          <w:color w:val="auto"/>
          <w:szCs w:val="21"/>
        </w:rPr>
      </w:pPr>
      <w:r>
        <w:rPr>
          <w:rFonts w:ascii="宋体" w:hint="eastAsia"/>
          <w:color w:val="auto"/>
          <w:szCs w:val="21"/>
        </w:rPr>
        <w:t xml:space="preserve">致 </w:t>
      </w:r>
      <w:r>
        <w:rPr>
          <w:rFonts w:ascii="宋体" w:hint="eastAsia"/>
          <w:color w:val="auto"/>
          <w:szCs w:val="21"/>
          <w:u w:val="single"/>
        </w:rPr>
        <w:t xml:space="preserve">             </w:t>
      </w:r>
      <w:r>
        <w:rPr>
          <w:rFonts w:ascii="宋体" w:hint="eastAsia"/>
          <w:color w:val="auto"/>
          <w:szCs w:val="21"/>
        </w:rPr>
        <w:t>（采购</w:t>
      </w:r>
      <w:r>
        <w:rPr>
          <w:rFonts w:ascii="宋体" w:hint="eastAsia"/>
          <w:color w:val="auto"/>
          <w:szCs w:val="21"/>
          <w:lang w:val="en-US" w:eastAsia="zh-CN"/>
        </w:rPr>
        <w:t>人</w:t>
      </w:r>
      <w:r>
        <w:rPr>
          <w:rFonts w:ascii="宋体" w:hint="eastAsia"/>
          <w:color w:val="auto"/>
          <w:szCs w:val="21"/>
        </w:rPr>
        <w:t>）：</w:t>
      </w:r>
    </w:p>
    <w:p>
      <w:pPr>
        <w:adjustRightInd w:val="0"/>
        <w:snapToGrid w:val="0"/>
        <w:spacing w:line="360" w:lineRule="auto"/>
        <w:outlineLvl w:val="9"/>
        <w:rPr>
          <w:rFonts w:ascii="宋体" w:cs="宋体" w:hint="eastAsia"/>
          <w:color w:val="auto"/>
          <w:szCs w:val="21"/>
        </w:rPr>
      </w:pPr>
    </w:p>
    <w:p>
      <w:pPr>
        <w:adjustRightInd w:val="0"/>
        <w:snapToGrid w:val="0"/>
        <w:spacing w:line="360" w:lineRule="auto"/>
        <w:ind w:firstLineChars="200" w:firstLine="420"/>
        <w:outlineLvl w:val="9"/>
        <w:rPr>
          <w:rFonts w:ascii="宋体" w:cs="宋体" w:hint="eastAsia"/>
          <w:color w:val="auto"/>
          <w:szCs w:val="21"/>
        </w:rPr>
      </w:pPr>
      <w:r>
        <w:rPr>
          <w:rFonts w:ascii="宋体" w:cs="宋体" w:hint="eastAsia"/>
          <w:color w:val="auto"/>
          <w:szCs w:val="21"/>
        </w:rPr>
        <w:t xml:space="preserve">我单位在参加采购活动前三年内在经营活动中没有政府采购法第二十二条第一款第（五）项和实施条例第十九条所称重大违法记录，包括： </w:t>
      </w:r>
    </w:p>
    <w:p>
      <w:pPr>
        <w:adjustRightInd w:val="0"/>
        <w:snapToGrid w:val="0"/>
        <w:spacing w:line="360" w:lineRule="auto"/>
        <w:ind w:firstLineChars="200" w:firstLine="420"/>
        <w:outlineLvl w:val="9"/>
        <w:rPr>
          <w:rFonts w:ascii="宋体" w:cs="宋体" w:hint="eastAsia"/>
          <w:color w:val="auto"/>
          <w:szCs w:val="21"/>
        </w:rPr>
      </w:pPr>
      <w:r>
        <w:rPr>
          <w:rFonts w:ascii="宋体" w:cs="宋体" w:hint="eastAsia"/>
          <w:color w:val="auto"/>
          <w:szCs w:val="21"/>
        </w:rPr>
        <w:t xml:space="preserve">1.因违法经营受到刑事处罚或者责令停产停业、吊销许可证或者执照、较大数额罚款等行政处罚。 </w:t>
      </w:r>
    </w:p>
    <w:p>
      <w:pPr>
        <w:adjustRightInd w:val="0"/>
        <w:snapToGrid w:val="0"/>
        <w:spacing w:line="360" w:lineRule="auto"/>
        <w:ind w:firstLineChars="200" w:firstLine="420"/>
        <w:outlineLvl w:val="9"/>
        <w:rPr>
          <w:rFonts w:ascii="宋体" w:cs="宋体" w:hint="eastAsia"/>
          <w:color w:val="auto"/>
          <w:szCs w:val="21"/>
        </w:rPr>
      </w:pPr>
      <w:r>
        <w:rPr>
          <w:rFonts w:ascii="宋体" w:cs="宋体" w:hint="eastAsia"/>
          <w:color w:val="auto"/>
          <w:szCs w:val="21"/>
        </w:rPr>
        <w:t xml:space="preserve">2.在参加本项目政府采购活动前3年内因违法经营被禁止在一定期限内参加政府采购活动。 </w:t>
      </w:r>
    </w:p>
    <w:p>
      <w:pPr>
        <w:adjustRightInd w:val="0"/>
        <w:snapToGrid w:val="0"/>
        <w:spacing w:line="360" w:lineRule="auto"/>
        <w:outlineLvl w:val="9"/>
        <w:rPr>
          <w:rFonts w:ascii="宋体" w:cs="宋体" w:hint="eastAsia"/>
          <w:color w:val="auto"/>
          <w:szCs w:val="21"/>
        </w:rPr>
      </w:pPr>
    </w:p>
    <w:p>
      <w:pPr>
        <w:widowControl/>
        <w:adjustRightInd w:val="0"/>
        <w:snapToGrid w:val="0"/>
        <w:spacing w:beforeLines="50" w:before="156" w:line="360" w:lineRule="auto"/>
        <w:ind w:firstLineChars="200" w:firstLine="420"/>
        <w:outlineLvl w:val="9"/>
        <w:rPr>
          <w:rFonts w:ascii="宋体" w:cs="宋体" w:hint="eastAsia"/>
          <w:color w:val="auto"/>
          <w:szCs w:val="21"/>
        </w:rPr>
      </w:pPr>
      <w:r>
        <w:rPr>
          <w:rFonts w:ascii="宋体" w:cs="宋体" w:hint="eastAsia"/>
          <w:color w:val="auto"/>
          <w:szCs w:val="21"/>
        </w:rPr>
        <w:t>特此声明！</w:t>
      </w:r>
    </w:p>
    <w:p>
      <w:pPr>
        <w:widowControl/>
        <w:adjustRightInd w:val="0"/>
        <w:snapToGrid w:val="0"/>
        <w:spacing w:beforeLines="50" w:before="156" w:line="360" w:lineRule="auto"/>
        <w:ind w:firstLineChars="200" w:firstLine="480"/>
        <w:outlineLvl w:val="9"/>
        <w:rPr>
          <w:rFonts w:ascii="宋体" w:cs="宋体" w:hint="eastAsia"/>
          <w:color w:val="auto"/>
          <w:sz w:val="24"/>
        </w:rPr>
      </w:pPr>
    </w:p>
    <w:p>
      <w:pPr>
        <w:pStyle w:val="28"/>
        <w:adjustRightInd w:val="0"/>
        <w:snapToGrid w:val="0"/>
        <w:spacing w:beforeLines="50" w:before="156" w:line="360" w:lineRule="auto"/>
        <w:rPr>
          <w:b w:val="0"/>
          <w:bCs w:val="0"/>
          <w:color w:val="auto"/>
        </w:rPr>
      </w:pPr>
      <w:bookmarkStart w:id="155" w:name="_Toc62472940"/>
      <w:r>
        <w:rPr>
          <w:rFonts w:hint="eastAsia"/>
          <w:b w:val="0"/>
          <w:bCs w:val="0"/>
          <w:color w:val="auto"/>
        </w:rPr>
        <w:t>供应商名称(盖单位公章)：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b w:val="0"/>
          <w:bCs w:val="0"/>
          <w:color w:val="auto"/>
          <w:szCs w:val="21"/>
          <w:u w:val="single"/>
        </w:rPr>
      </w:pPr>
      <w:r>
        <w:rPr>
          <w:rFonts w:ascii="宋体" w:cs="微软雅黑" w:hint="eastAsia"/>
          <w:b w:val="0"/>
          <w:bCs w:val="0"/>
          <w:color w:val="auto"/>
          <w:spacing w:val="-2"/>
          <w:kern w:val="0"/>
          <w:szCs w:val="21"/>
        </w:rPr>
        <w:t>法</w:t>
      </w:r>
      <w:r>
        <w:rPr>
          <w:rFonts w:ascii="宋体" w:cs="微软雅黑" w:hint="eastAsia"/>
          <w:b w:val="0"/>
          <w:bCs w:val="0"/>
          <w:color w:val="auto"/>
          <w:kern w:val="0"/>
          <w:szCs w:val="21"/>
        </w:rPr>
        <w:t>定</w:t>
      </w:r>
      <w:r>
        <w:rPr>
          <w:rFonts w:ascii="宋体" w:cs="微软雅黑" w:hint="eastAsia"/>
          <w:b w:val="0"/>
          <w:bCs w:val="0"/>
          <w:color w:val="auto"/>
          <w:spacing w:val="-2"/>
          <w:kern w:val="0"/>
          <w:szCs w:val="21"/>
        </w:rPr>
        <w:t>代</w:t>
      </w:r>
      <w:r>
        <w:rPr>
          <w:rFonts w:ascii="宋体" w:cs="微软雅黑" w:hint="eastAsia"/>
          <w:b w:val="0"/>
          <w:bCs w:val="0"/>
          <w:color w:val="auto"/>
          <w:kern w:val="0"/>
          <w:szCs w:val="21"/>
        </w:rPr>
        <w:t>表</w:t>
      </w:r>
      <w:r>
        <w:rPr>
          <w:rFonts w:ascii="宋体" w:cs="微软雅黑" w:hint="eastAsia"/>
          <w:b w:val="0"/>
          <w:bCs w:val="0"/>
          <w:color w:val="auto"/>
          <w:spacing w:val="-2"/>
          <w:kern w:val="0"/>
          <w:szCs w:val="21"/>
        </w:rPr>
        <w:t>人</w:t>
      </w:r>
      <w:r>
        <w:rPr>
          <w:rFonts w:ascii="宋体" w:cs="微软雅黑" w:hint="eastAsia"/>
          <w:b w:val="0"/>
          <w:bCs w:val="0"/>
          <w:color w:val="auto"/>
          <w:kern w:val="0"/>
          <w:szCs w:val="21"/>
        </w:rPr>
        <w:t>（</w:t>
      </w:r>
      <w:r>
        <w:rPr>
          <w:rFonts w:ascii="宋体" w:cs="微软雅黑" w:hint="eastAsia"/>
          <w:b w:val="0"/>
          <w:bCs w:val="0"/>
          <w:color w:val="auto"/>
          <w:spacing w:val="-2"/>
          <w:kern w:val="0"/>
          <w:szCs w:val="21"/>
        </w:rPr>
        <w:t>单</w:t>
      </w:r>
      <w:r>
        <w:rPr>
          <w:rFonts w:ascii="宋体" w:cs="微软雅黑" w:hint="eastAsia"/>
          <w:b w:val="0"/>
          <w:bCs w:val="0"/>
          <w:color w:val="auto"/>
          <w:kern w:val="0"/>
          <w:szCs w:val="21"/>
        </w:rPr>
        <w:t>位</w:t>
      </w:r>
      <w:r>
        <w:rPr>
          <w:rFonts w:ascii="宋体" w:cs="微软雅黑" w:hint="eastAsia"/>
          <w:b w:val="0"/>
          <w:bCs w:val="0"/>
          <w:color w:val="auto"/>
          <w:spacing w:val="-2"/>
          <w:kern w:val="0"/>
          <w:szCs w:val="21"/>
        </w:rPr>
        <w:t>负</w:t>
      </w:r>
      <w:r>
        <w:rPr>
          <w:rFonts w:ascii="宋体" w:cs="微软雅黑" w:hint="eastAsia"/>
          <w:b w:val="0"/>
          <w:bCs w:val="0"/>
          <w:color w:val="auto"/>
          <w:kern w:val="0"/>
          <w:szCs w:val="21"/>
        </w:rPr>
        <w:t>责人</w:t>
      </w:r>
      <w:r>
        <w:rPr>
          <w:rFonts w:ascii="宋体" w:cs="微软雅黑" w:hint="eastAsia"/>
          <w:b w:val="0"/>
          <w:bCs w:val="0"/>
          <w:color w:val="auto"/>
          <w:spacing w:val="-2"/>
          <w:kern w:val="0"/>
          <w:szCs w:val="21"/>
        </w:rPr>
        <w:t>）</w:t>
      </w:r>
      <w:r>
        <w:rPr>
          <w:rFonts w:ascii="宋体" w:hint="eastAsia"/>
          <w:b w:val="0"/>
          <w:bCs w:val="0"/>
          <w:color w:val="auto"/>
          <w:szCs w:val="21"/>
        </w:rPr>
        <w:t>或者其授权的代理人（签字或者印章）：</w:t>
      </w:r>
      <w:r>
        <w:rPr>
          <w:rFonts w:hint="eastAsia"/>
          <w:b w:val="0"/>
          <w:bCs w:val="0"/>
          <w:color w:val="auto"/>
          <w:sz w:val="30"/>
          <w:szCs w:val="30"/>
          <w:u w:val="single"/>
          <w:lang w:val="en-US" w:eastAsia="zh-CN"/>
        </w:rPr>
        <w:t xml:space="preserve">      </w:t>
      </w:r>
    </w:p>
    <w:p>
      <w:pPr>
        <w:adjustRightInd w:val="0"/>
        <w:snapToGrid w:val="0"/>
        <w:spacing w:beforeLines="50" w:before="156" w:line="360" w:lineRule="auto"/>
        <w:rPr>
          <w:rFonts w:ascii="宋体" w:hint="eastAsia"/>
          <w:color w:val="auto"/>
          <w:szCs w:val="21"/>
        </w:rPr>
      </w:pPr>
      <w:r>
        <w:rPr>
          <w:rFonts w:ascii="宋体" w:hint="eastAsia"/>
          <w:b w:val="0"/>
          <w:bCs w:val="0"/>
          <w:color w:val="auto"/>
          <w:szCs w:val="21"/>
        </w:rPr>
        <w:t>日期：</w:t>
      </w:r>
      <w:r>
        <w:rPr>
          <w:rFonts w:hint="eastAsia"/>
          <w:b w:val="0"/>
          <w:bCs w:val="0"/>
          <w:color w:val="auto"/>
          <w:sz w:val="30"/>
          <w:szCs w:val="30"/>
          <w:u w:val="single"/>
          <w:lang w:val="en-US" w:eastAsia="zh-CN"/>
        </w:rPr>
        <w:t xml:space="preserve">    </w:t>
      </w:r>
      <w:r>
        <w:rPr>
          <w:rFonts w:ascii="宋体" w:hint="eastAsia"/>
          <w:b w:val="0"/>
          <w:bCs w:val="0"/>
          <w:color w:val="auto"/>
          <w:szCs w:val="21"/>
        </w:rPr>
        <w:t>年</w:t>
      </w:r>
      <w:r>
        <w:rPr>
          <w:rFonts w:hint="eastAsia"/>
          <w:b w:val="0"/>
          <w:bCs w:val="0"/>
          <w:color w:val="auto"/>
          <w:sz w:val="30"/>
          <w:szCs w:val="30"/>
          <w:u w:val="single"/>
          <w:lang w:val="en-US" w:eastAsia="zh-CN"/>
        </w:rPr>
        <w:t xml:space="preserve">    </w:t>
      </w:r>
      <w:r>
        <w:rPr>
          <w:rFonts w:ascii="宋体" w:hint="eastAsia"/>
          <w:b w:val="0"/>
          <w:bCs w:val="0"/>
          <w:color w:val="auto"/>
          <w:szCs w:val="21"/>
        </w:rPr>
        <w:t>月</w:t>
      </w:r>
      <w:r>
        <w:rPr>
          <w:rFonts w:hint="eastAsia"/>
          <w:b w:val="0"/>
          <w:bCs w:val="0"/>
          <w:color w:val="auto"/>
          <w:sz w:val="30"/>
          <w:szCs w:val="30"/>
          <w:u w:val="single"/>
          <w:lang w:val="en-US" w:eastAsia="zh-CN"/>
        </w:rPr>
        <w:t xml:space="preserve">    </w:t>
      </w:r>
      <w:r>
        <w:rPr>
          <w:rFonts w:ascii="宋体" w:hint="eastAsia"/>
          <w:color w:val="auto"/>
          <w:szCs w:val="21"/>
        </w:rPr>
        <w:t>日</w:t>
      </w:r>
    </w:p>
    <w:p>
      <w:pPr>
        <w:rPr>
          <w:rFonts w:ascii="黑体" w:eastAsia="黑体" w:hint="eastAsia"/>
          <w:color w:val="auto"/>
          <w:sz w:val="28"/>
          <w:szCs w:val="28"/>
          <w:lang w:val="en-US" w:eastAsia="zh-CN"/>
        </w:rPr>
      </w:pPr>
      <w:r>
        <w:rPr>
          <w:rFonts w:ascii="黑体" w:eastAsia="黑体" w:hint="eastAsia"/>
          <w:color w:val="auto"/>
          <w:sz w:val="28"/>
          <w:szCs w:val="28"/>
          <w:lang w:val="en-US" w:eastAsia="zh-CN"/>
        </w:rPr>
        <w:br w:type="page"/>
      </w:r>
    </w:p>
    <w:p>
      <w:pPr>
        <w:pStyle w:val="2"/>
        <w:jc w:val="center"/>
        <w:rPr>
          <w:rFonts w:ascii="黑体" w:eastAsia="黑体"/>
          <w:color w:val="auto"/>
          <w:sz w:val="28"/>
          <w:szCs w:val="28"/>
        </w:rPr>
      </w:pPr>
      <w:bookmarkStart w:id="156" w:name="_Toc822"/>
      <w:r>
        <w:rPr>
          <w:rFonts w:ascii="黑体" w:eastAsia="黑体" w:hint="eastAsia"/>
          <w:color w:val="auto"/>
          <w:sz w:val="28"/>
          <w:szCs w:val="28"/>
          <w:lang w:val="en-US" w:eastAsia="zh-CN"/>
        </w:rPr>
        <w:t>九</w:t>
      </w:r>
      <w:r>
        <w:rPr>
          <w:rFonts w:ascii="黑体" w:eastAsia="黑体" w:hint="eastAsia"/>
          <w:color w:val="auto"/>
          <w:sz w:val="28"/>
          <w:szCs w:val="28"/>
        </w:rPr>
        <w:t>、响应标的符合磋商文件规定的证明文件</w:t>
      </w:r>
      <w:bookmarkEnd w:id="155"/>
      <w:bookmarkEnd w:id="156"/>
    </w:p>
    <w:p>
      <w:pPr>
        <w:adjustRightInd w:val="0"/>
        <w:snapToGrid w:val="0"/>
        <w:spacing w:line="360" w:lineRule="auto"/>
        <w:rPr>
          <w:rFonts w:ascii="宋体"/>
          <w:color w:val="auto"/>
          <w:szCs w:val="21"/>
        </w:rPr>
      </w:pPr>
    </w:p>
    <w:p>
      <w:pPr>
        <w:adjustRightInd w:val="0"/>
        <w:snapToGrid w:val="0"/>
        <w:spacing w:line="360" w:lineRule="auto"/>
        <w:rPr>
          <w:rFonts w:ascii="宋体"/>
          <w:color w:val="auto"/>
        </w:rPr>
      </w:pPr>
      <w:r>
        <w:rPr>
          <w:rFonts w:ascii="宋体" w:eastAsia="宋体" w:hint="eastAsia"/>
          <w:b/>
          <w:color w:val="auto"/>
          <w:szCs w:val="21"/>
        </w:rPr>
        <w:t>注</w:t>
      </w:r>
      <w:r>
        <w:rPr>
          <w:rFonts w:ascii="宋体" w:hint="eastAsia"/>
          <w:color w:val="auto"/>
          <w:szCs w:val="21"/>
        </w:rPr>
        <w:t>：提供第四章</w:t>
      </w:r>
      <w:r>
        <w:rPr>
          <w:rFonts w:ascii="宋体" w:hint="eastAsia"/>
          <w:color w:val="auto"/>
          <w:szCs w:val="21"/>
          <w:lang w:val="en-US" w:eastAsia="zh-CN"/>
        </w:rPr>
        <w:t>和评分表</w:t>
      </w:r>
      <w:r>
        <w:rPr>
          <w:rFonts w:ascii="宋体" w:hint="eastAsia"/>
          <w:color w:val="auto"/>
          <w:szCs w:val="21"/>
        </w:rPr>
        <w:t>规定的证明材料。</w:t>
      </w:r>
    </w:p>
    <w:p>
      <w:pPr>
        <w:rPr>
          <w:color w:val="auto"/>
        </w:rPr>
      </w:pPr>
      <w:r>
        <w:rPr>
          <w:color w:val="auto"/>
        </w:rPr>
        <w:br w:type="page"/>
      </w:r>
    </w:p>
    <w:p>
      <w:pPr>
        <w:pStyle w:val="2"/>
        <w:jc w:val="center"/>
        <w:rPr>
          <w:color w:val="auto"/>
        </w:rPr>
      </w:pPr>
      <w:bookmarkStart w:id="157" w:name="_Toc10129"/>
      <w:r>
        <w:rPr>
          <w:rFonts w:hint="eastAsia"/>
          <w:color w:val="auto"/>
        </w:rPr>
        <w:t>十、最终报价</w:t>
      </w:r>
      <w:bookmarkEnd w:id="157"/>
    </w:p>
    <w:p>
      <w:pPr>
        <w:adjustRightInd w:val="0"/>
        <w:snapToGrid w:val="0"/>
        <w:spacing w:line="360" w:lineRule="auto"/>
        <w:rPr>
          <w:rFonts w:ascii="宋体"/>
          <w:color w:val="auto"/>
          <w:szCs w:val="21"/>
        </w:rPr>
      </w:pPr>
    </w:p>
    <w:p>
      <w:pPr>
        <w:adjustRightInd w:val="0"/>
        <w:snapToGrid w:val="0"/>
        <w:spacing w:line="360" w:lineRule="auto"/>
        <w:rPr>
          <w:rFonts w:ascii="宋体"/>
          <w:color w:val="auto"/>
          <w:szCs w:val="21"/>
        </w:rPr>
      </w:pPr>
    </w:p>
    <w:p>
      <w:pPr>
        <w:adjustRightInd w:val="0"/>
        <w:snapToGrid w:val="0"/>
        <w:spacing w:line="360" w:lineRule="auto"/>
        <w:rPr>
          <w:rFonts w:ascii="宋体"/>
          <w:color w:val="auto"/>
          <w:szCs w:val="21"/>
        </w:rPr>
      </w:pPr>
      <w:r>
        <w:rPr>
          <w:rFonts w:ascii="宋体" w:hint="eastAsia"/>
          <w:color w:val="auto"/>
          <w:szCs w:val="21"/>
        </w:rPr>
        <w:t>说明：</w:t>
      </w:r>
    </w:p>
    <w:p>
      <w:pPr>
        <w:adjustRightInd w:val="0"/>
        <w:snapToGrid w:val="0"/>
        <w:spacing w:line="360" w:lineRule="auto"/>
        <w:ind w:firstLineChars="200" w:firstLine="420"/>
        <w:rPr>
          <w:rFonts w:ascii="宋体"/>
          <w:color w:val="auto"/>
          <w:szCs w:val="21"/>
        </w:rPr>
      </w:pPr>
      <w:r>
        <w:rPr>
          <w:rFonts w:ascii="宋体" w:hint="eastAsia"/>
          <w:color w:val="auto"/>
          <w:szCs w:val="21"/>
        </w:rPr>
        <w:t>1、最后报价按第二章磋商须知第26条规定提供，格式按附件5—1</w:t>
      </w:r>
      <w:r>
        <w:rPr>
          <w:rFonts w:ascii="宋体" w:hint="eastAsia"/>
          <w:color w:val="auto"/>
          <w:szCs w:val="21"/>
          <w:lang w:eastAsia="zh-CN"/>
        </w:rPr>
        <w:t>、</w:t>
      </w:r>
      <w:r>
        <w:rPr>
          <w:rFonts w:ascii="宋体" w:hint="eastAsia"/>
          <w:color w:val="auto"/>
          <w:szCs w:val="21"/>
          <w:lang w:val="en-US" w:eastAsia="zh-CN"/>
        </w:rPr>
        <w:t>5-2</w:t>
      </w:r>
      <w:r>
        <w:rPr>
          <w:rFonts w:ascii="宋体" w:hint="eastAsia"/>
          <w:color w:val="auto"/>
          <w:szCs w:val="21"/>
        </w:rPr>
        <w:t>提供。</w:t>
      </w:r>
    </w:p>
    <w:p>
      <w:pPr>
        <w:adjustRightInd w:val="0"/>
        <w:snapToGrid w:val="0"/>
        <w:spacing w:line="360" w:lineRule="auto"/>
        <w:ind w:leftChars="-42" w:left="-88" w:firstLineChars="250" w:firstLine="525"/>
        <w:rPr>
          <w:rFonts w:ascii="宋体"/>
          <w:color w:val="auto"/>
          <w:szCs w:val="21"/>
        </w:rPr>
      </w:pPr>
      <w:r>
        <w:rPr>
          <w:rFonts w:ascii="宋体" w:hint="eastAsia"/>
          <w:color w:val="auto"/>
          <w:szCs w:val="21"/>
        </w:rPr>
        <w:t>2、最后报价需填列报价一览表和分项价格表。</w:t>
      </w:r>
    </w:p>
    <w:p>
      <w:pPr>
        <w:rPr>
          <w:color w:val="auto"/>
        </w:rPr>
      </w:pPr>
    </w:p>
    <w:p>
      <w:pPr>
        <w:widowControl/>
        <w:spacing w:before="100" w:beforeAutospacing="1" w:after="100" w:afterAutospacing="1" w:line="408" w:lineRule="auto"/>
        <w:ind w:firstLineChars="150" w:firstLine="315"/>
        <w:rPr>
          <w:color w:val="auto"/>
        </w:rPr>
      </w:pPr>
      <w:r>
        <w:rPr>
          <w:rFonts w:hint="eastAsia"/>
          <w:b/>
          <w:bCs/>
          <w:color w:val="auto"/>
        </w:rPr>
        <w:t>投标单位可提前准备最后报价表（一式两份，自行保管，不与响应文件一起递交），格式按附件5-1</w:t>
      </w:r>
      <w:r>
        <w:rPr>
          <w:rFonts w:hint="eastAsia"/>
          <w:b/>
          <w:bCs/>
          <w:color w:val="auto"/>
          <w:lang w:eastAsia="zh-CN"/>
        </w:rPr>
        <w:t>、</w:t>
      </w:r>
      <w:r>
        <w:rPr>
          <w:rFonts w:hint="eastAsia"/>
          <w:b/>
          <w:bCs/>
          <w:color w:val="auto"/>
          <w:lang w:val="en-US" w:eastAsia="zh-CN"/>
        </w:rPr>
        <w:t>5-2提供</w:t>
      </w:r>
      <w:r>
        <w:rPr>
          <w:rFonts w:ascii="宋体" w:hint="eastAsia"/>
          <w:b/>
          <w:bCs/>
          <w:color w:val="auto"/>
          <w:szCs w:val="21"/>
        </w:rPr>
        <w:t>。</w:t>
      </w:r>
    </w:p>
    <w:p>
      <w:pPr>
        <w:rPr>
          <w:rFonts w:ascii="黑体" w:eastAsia="黑体"/>
          <w:b/>
          <w:color w:val="auto"/>
          <w:sz w:val="32"/>
          <w:szCs w:val="32"/>
        </w:rPr>
      </w:pPr>
    </w:p>
    <w:p>
      <w:pPr>
        <w:rPr>
          <w:color w:val="auto"/>
        </w:rPr>
      </w:pPr>
    </w:p>
    <w:sectPr>
      <w:footerReference w:type="default" r:id="rId2"/>
      <w:footerReference w:type="even" r:id="rId3"/>
      <w:pgSz w:w="11906" w:h="16838"/>
      <w:pgMar w:top="1418" w:right="1418" w:bottom="1418" w:left="1418"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楷体_GB2312">
    <w:altName w:val="楷体"/>
    <w:panose1 w:val="00000000000000000000"/>
    <w:charset w:val="86"/>
    <w:family w:val="modern"/>
    <w:pitch w:val="variable"/>
    <w:sig w:usb0="00000000" w:usb1="00000000" w:usb2="00000000" w:usb3="00000000" w:csb0="00040000" w:csb1="00000000"/>
  </w:font>
  <w:font w:name="隶书">
    <w:panose1 w:val="02010509060101010101"/>
    <w:charset w:val="86"/>
    <w:family w:val="modern"/>
    <w:pitch w:val="variable"/>
    <w:sig w:usb0="00000001" w:usb1="080E0000" w:usb2="00000000" w:usb3="00000000" w:csb0="00040000" w:csb1="00000000"/>
  </w:font>
  <w:font w:name="Tahoma">
    <w:altName w:val="仿宋_GB2312"/>
    <w:panose1 w:val="020B0604030504040204"/>
    <w:charset w:val="00"/>
    <w:family w:val="swiss"/>
    <w:pitch w:val="variable"/>
    <w:sig w:usb0="E1002EFF" w:usb1="C000605B" w:usb2="00000029" w:usb3="00000000" w:csb0="200101FF" w:csb1="20280000"/>
  </w:font>
  <w:font w:name="宋体">
    <w:panose1 w:val="02010600030101010101"/>
    <w:charset w:val="50"/>
    <w:family w:val="auto"/>
    <w:pitch w:val="variable"/>
    <w:sig w:usb0="00000203" w:usb1="288F0000" w:usb2="0000000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Times New Roman">
    <w:altName w:val="仿宋_GB2312"/>
    <w:panose1 w:val="02020603050405020304"/>
    <w:charset w:val="A1"/>
    <w:family w:val="roman"/>
    <w:pitch w:val="variable"/>
    <w:sig w:usb0="E0002EFF" w:usb1="C000785B"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ourier New">
    <w:altName w:val="仿宋_GB2312"/>
    <w:panose1 w:val="02070309020205020404"/>
    <w:charset w:val="01"/>
    <w:family w:val="modern"/>
    <w:pitch w:val="variable"/>
    <w:sig w:usb0="E0002EFF" w:usb1="C0007843" w:usb2="00000009" w:usb3="00000000" w:csb0="400001FF" w:csb1="FFFF0000"/>
  </w:font>
  <w:font w:name="Arial">
    <w:altName w:val="仿宋_GB2312"/>
    <w:panose1 w:val="020B0604020202020204"/>
    <w:charset w:val="01"/>
    <w:family w:val="swiss"/>
    <w:pitch w:val="variable"/>
    <w:sig w:usb0="E0002EFF" w:usb1="C000785B" w:usb2="00000009" w:usb3="00000000" w:csb0="400001FF" w:csb1="FFFF0000"/>
  </w:font>
  <w:font w:name="Calibri">
    <w:altName w:val="仿宋_GB2312"/>
    <w:panose1 w:val="020F0502020204030204"/>
    <w:charset w:val="00"/>
    <w:family w:val="swiss"/>
    <w:pitch w:val="variable"/>
    <w:sig w:usb0="E4002EFF" w:usb1="C200247B" w:usb2="00000009" w:usb3="00000000" w:csb0="200001FF" w:csb1="00000000"/>
  </w:font>
  <w:font w:name="永中宋体">
    <w:panose1 w:val="02010600030101010101"/>
    <w:charset w:val="86"/>
    <w:family w:val="auto"/>
    <w:pitch w:val="variable"/>
    <w:sig w:usb0="00000803" w:usb1="080E0000" w:usb2="00000000" w:usb3="00000000" w:csb0="00040001" w:csb1="00000000"/>
  </w:font>
  <w:font w:name="Cambria">
    <w:altName w:val="仿宋_GB2312"/>
    <w:panose1 w:val="02040503050406030204"/>
    <w:charset w:val="00"/>
    <w:family w:val="roman"/>
    <w:pitch w:val="variable"/>
    <w:sig w:usb0="E00006FF" w:usb1="420024FF" w:usb2="02000000" w:usb3="00000000" w:csb0="2000019F" w:csb1="00000000"/>
  </w:font>
  <w:font w:name="Arail">
    <w:altName w:val="仿宋_GB2312"/>
    <w:panose1 w:val="00000000000000000000"/>
    <w:charset w:val="00"/>
    <w:family w:val="roman"/>
    <w:pitch w:val="variable"/>
    <w:sig w:usb0="00000000" w:usb1="00000000" w:usb2="00000000" w:usb3="00000000" w:csb0="00000001" w:csb1="00000000"/>
  </w:font>
  <w:font w:name="font-weight : 700">
    <w:altName w:val="仿宋_GB2312"/>
    <w:panose1 w:val="00000000000000000000"/>
    <w:charset w:val="00"/>
    <w:family w:val="auto"/>
    <w:pitch w:val="variable"/>
    <w:sig w:usb0="00000000" w:usb1="00000000" w:usb2="00000000" w:usb3="00000000" w:csb0="00000000" w:csb1="00000000"/>
  </w:font>
  <w:font w:name="font-weight : 400">
    <w:altName w:val="仿宋_GB2312"/>
    <w:panose1 w:val="00000000000000000000"/>
    <w:charset w:val="00"/>
    <w:family w:val="auto"/>
    <w:pitch w:val="variable"/>
    <w:sig w:usb0="00000000" w:usb1="00000000" w:usb2="00000000" w:usb3="00000000" w:csb0="00000000" w:csb1="00000000"/>
  </w:font>
  <w:font w:name="Verdana">
    <w:altName w:val="仿宋_GB2312"/>
    <w:panose1 w:val="020B0604030504040204"/>
    <w:charset w:val="00"/>
    <w:family w:val="swiss"/>
    <w:pitch w:val="variable"/>
    <w:sig w:usb0="A00006FF" w:usb1="4000205B" w:usb2="00000010" w:usb3="00000000" w:csb0="2000019F" w:csb1="00000000"/>
  </w:font>
  <w:font w:name="长城仿宋">
    <w:altName w:val="仿宋_GB2312"/>
    <w:panose1 w:val="00000000000000000000"/>
    <w:charset w:val="86"/>
    <w:family w:val="roman"/>
    <w:pitch w:val="variable"/>
    <w:sig w:usb0="00000000" w:usb1="00000000" w:usb2="00000010" w:usb3="00000000" w:csb0="00040000" w:csb1="00000000"/>
  </w:font>
  <w:font w:name="Arial Unicode MS">
    <w:altName w:val="仿宋_GB2312"/>
    <w:panose1 w:val="020B0604020202020204"/>
    <w:charset w:val="00"/>
    <w:family w:val="roman"/>
    <w:pitch w:val="variable"/>
    <w:sig w:usb0="00000000" w:usb1="00000000" w:usb2="00000000" w:usb3="00000000" w:csb0="00000001" w:csb1="00000000"/>
  </w:font>
  <w:font w:name="Arial Narrow">
    <w:altName w:val="仿宋_GB2312"/>
    <w:panose1 w:val="020B0606020202030204"/>
    <w:charset w:val="00"/>
    <w:family w:val="swiss"/>
    <w:pitch w:val="variable"/>
    <w:sig w:usb0="00000287" w:usb1="00000800" w:usb2="00000000" w:usb3="00000000" w:csb0="2000009F" w:csb1="DFD70000"/>
  </w:font>
  <w:font w:name="TimesNewRomanPSMT">
    <w:altName w:val="仿宋_GB2312"/>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jc w:val="center"/>
    </w:pPr>
    <w:r>
      <w:fldChar w:fldCharType="begin"/>
    </w:r>
    <w:r>
      <w:instrText xml:space="preserve"> PAGE   \* MERGEFORMAT </w:instrText>
    </w:r>
    <w:r>
      <w:fldChar w:fldCharType="separate"/>
    </w:r>
    <w:r>
      <w:rPr>
        <w:lang w:val="zh-CN"/>
      </w:rPr>
      <w:t>81</w:t>
    </w:r>
    <w:r>
      <w:rPr>
        <w:lang w:val="zh-CN"/>
      </w:rPr>
      <w:fldChar w:fldCharType="end"/>
    </w:r>
  </w:p>
  <w:p>
    <w:pPr>
      <w:pStyle w:val="33"/>
      <w:tabs>
        <w:tab w:val="center" w:pos="4153"/>
        <w:tab w:val="right" w:pos="8306"/>
      </w:tabs>
      <w:ind w:left="240" w:rightChars="171" w:right="359" w:hangingChars="100" w:hanging="240"/>
      <w:jc w:val="center"/>
      <w:rPr>
        <w:rFonts w:eastAsia="楷体_GB2312"/>
        <w:sz w:val="24"/>
        <w:szCs w:val="24"/>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framePr w:w="0" w:hRule="auto" w:wrap="around" w:vAnchor="text" w:hAnchor="margin" w:xAlign="right" w:y="1" w:anchorLock="0"/>
      <w:tabs>
        <w:tab w:val="center" w:pos="4153"/>
        <w:tab w:val="right" w:pos="8306"/>
      </w:tabs>
      <w:rPr>
        <w:rStyle w:val="51"/>
      </w:rPr>
    </w:pPr>
    <w:r>
      <w:rPr>
        <w:rStyle w:val="51"/>
      </w:rPr>
      <w:fldChar w:fldCharType="begin"/>
    </w:r>
    <w:r>
      <w:rPr>
        <w:rStyle w:val="51"/>
      </w:rPr>
      <w:instrText xml:space="preserve">PAGE  </w:instrText>
    </w:r>
    <w:r>
      <w:fldChar w:fldCharType="separate"/>
    </w:r>
    <w:r>
      <w:fldChar w:fldCharType="end"/>
    </w:r>
  </w:p>
  <w:p>
    <w:pPr>
      <w:pStyle w:val="33"/>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zQ2NzQ4ZjAyMDVkMDlkMTcwYTI5MjM5NGNkMmMyM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widowControl w:val="0"/>
      <w:jc w:val="both"/>
    </w:pPr>
    <w:rPr>
      <w:rFonts w:ascii="宋体" w:eastAsia="宋体" w:cs="Times New Roman"/>
      <w:kern w:val="2"/>
      <w:sz w:val="21"/>
      <w:szCs w:val="24"/>
      <w:lang w:val="en-US" w:eastAsia="zh-CN" w:bidi="ar-SA"/>
    </w:rPr>
  </w:style>
  <w:style w:type="paragraph" w:styleId="1">
    <w:name w:val="heading 1"/>
    <w:basedOn w:val="0"/>
    <w:autoRedefine/>
    <w:next w:val="0"/>
    <w:pPr>
      <w:keepNext/>
      <w:widowControl w:val="0"/>
      <w:jc w:val="center"/>
      <w:outlineLvl w:val="0"/>
    </w:pPr>
    <w:rPr>
      <w:b/>
      <w:bCs/>
      <w:sz w:val="24"/>
      <w:szCs w:val="20"/>
    </w:rPr>
  </w:style>
  <w:style w:type="paragraph" w:styleId="2">
    <w:name w:val="heading 2"/>
    <w:basedOn w:val="0"/>
    <w:autoRedefine/>
    <w:next w:val="0"/>
    <w:pPr>
      <w:keepNext/>
      <w:keepLines/>
      <w:widowControl w:val="0"/>
      <w:spacing w:line="360" w:lineRule="auto"/>
      <w:outlineLvl w:val="1"/>
    </w:pPr>
    <w:rPr>
      <w:rFonts w:ascii="Arial" w:hAnsi="Arial"/>
      <w:b/>
      <w:bCs/>
      <w:sz w:val="24"/>
      <w:szCs w:val="32"/>
    </w:rPr>
  </w:style>
  <w:style w:type="paragraph" w:styleId="3">
    <w:name w:val="heading 3"/>
    <w:basedOn w:val="0"/>
    <w:autoRedefine/>
    <w:next w:val="0"/>
    <w:pPr>
      <w:keepNext/>
      <w:keepLines/>
      <w:widowControl w:val="0"/>
      <w:spacing w:before="260" w:after="260" w:line="415" w:lineRule="auto"/>
      <w:outlineLvl w:val="2"/>
    </w:pPr>
    <w:rPr>
      <w:b/>
      <w:bCs/>
      <w:sz w:val="32"/>
      <w:szCs w:val="32"/>
    </w:rPr>
  </w:style>
  <w:style w:type="paragraph" w:styleId="4">
    <w:name w:val="heading 4"/>
    <w:basedOn w:val="0"/>
    <w:autoRedefine/>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autoRedefine/>
    <w:next w:val="0"/>
    <w:pPr>
      <w:keepNext/>
      <w:keepLines/>
      <w:widowControl w:val="0"/>
      <w:adjustRightInd w:val="0"/>
      <w:spacing w:before="280" w:after="290" w:line="376" w:lineRule="atLeast"/>
      <w:jc w:val="left"/>
      <w:textAlignment w:val="baseline"/>
      <w:outlineLvl w:val="4"/>
    </w:pPr>
    <w:rPr>
      <w:b/>
      <w:bCs/>
      <w:kern w:val="0"/>
      <w:sz w:val="28"/>
      <w:szCs w:val="28"/>
    </w:rPr>
  </w:style>
  <w:style w:type="paragraph" w:styleId="6">
    <w:name w:val="heading 6"/>
    <w:basedOn w:val="0"/>
    <w:autoRedefine/>
    <w:next w:val="0"/>
    <w:pPr>
      <w:keepNext/>
      <w:keepLines/>
      <w:widowControl w:val="0"/>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0"/>
    <w:autoRedefine/>
    <w:next w:val="0"/>
    <w:pPr>
      <w:keepNext/>
      <w:keepLines/>
      <w:widowControl w:val="0"/>
      <w:adjustRightInd w:val="0"/>
      <w:spacing w:before="240" w:after="64" w:line="320" w:lineRule="atLeast"/>
      <w:jc w:val="left"/>
      <w:textAlignment w:val="baseline"/>
      <w:outlineLvl w:val="6"/>
    </w:pPr>
    <w:rPr>
      <w:b/>
      <w:bCs/>
      <w:kern w:val="0"/>
      <w:sz w:val="24"/>
    </w:rPr>
  </w:style>
  <w:style w:type="paragraph" w:styleId="8">
    <w:name w:val="heading 8"/>
    <w:basedOn w:val="0"/>
    <w:autoRedefine/>
    <w:next w:val="0"/>
    <w:pPr>
      <w:keepNext/>
      <w:keepLines/>
      <w:widowControl w:val="0"/>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0"/>
    <w:autoRedefine/>
    <w:next w:val="0"/>
    <w:pPr>
      <w:keepNext/>
      <w:keepLines/>
      <w:widowControl w:val="0"/>
      <w:adjustRightInd w:val="0"/>
      <w:spacing w:before="240" w:after="64" w:line="320" w:lineRule="atLeast"/>
      <w:jc w:val="left"/>
      <w:textAlignment w:val="baseline"/>
      <w:outlineLvl w:val="8"/>
    </w:pPr>
    <w:rPr>
      <w:rFonts w:ascii="Arial" w:eastAsia="黑体" w:hAnsi="Arial"/>
      <w:kern w:val="0"/>
      <w:szCs w:val="21"/>
    </w:rPr>
  </w:style>
  <w:style w:type="character" w:default="1" w:styleId="10">
    <w:name w:val="Default Paragraph Font"/>
    <w:autoRedefine/>
  </w:style>
  <w:style w:type="paragraph" w:customStyle="1" w:styleId="15">
    <w:name w:val="列出段落1"/>
    <w:basedOn w:val="0"/>
    <w:autoRedefine/>
    <w:pPr>
      <w:ind w:firstLineChars="200" w:firstLine="200"/>
    </w:pPr>
    <w:rPr>
      <w:rFonts w:ascii="Calibri" w:hAnsi="Calibri"/>
      <w:szCs w:val="22"/>
    </w:rPr>
  </w:style>
  <w:style w:type="paragraph" w:styleId="16">
    <w:name w:val="toc 7"/>
    <w:basedOn w:val="0"/>
    <w:autoRedefine/>
    <w:next w:val="0"/>
    <w:pPr>
      <w:ind w:left="1260"/>
      <w:jc w:val="left"/>
    </w:pPr>
    <w:rPr>
      <w:rFonts w:ascii="Calibri" w:hAnsi="Calibri"/>
      <w:sz w:val="18"/>
      <w:szCs w:val="18"/>
    </w:rPr>
  </w:style>
  <w:style w:type="paragraph" w:styleId="17">
    <w:name w:val="Normal Indent"/>
    <w:basedOn w:val="0"/>
    <w:autoRedefine/>
    <w:pPr>
      <w:widowControl/>
      <w:ind w:firstLine="420"/>
      <w:jc w:val="left"/>
    </w:pPr>
    <w:rPr>
      <w:kern w:val="0"/>
      <w:sz w:val="20"/>
      <w:szCs w:val="20"/>
    </w:rPr>
  </w:style>
  <w:style w:type="paragraph" w:styleId="18">
    <w:name w:val="Document Map"/>
    <w:basedOn w:val="0"/>
    <w:autoRedefine/>
    <w:pPr>
      <w:shd w:val="clear" w:color="auto" w:fill="000080"/>
    </w:pPr>
  </w:style>
  <w:style w:type="paragraph" w:styleId="19">
    <w:name w:val="annotation text"/>
    <w:basedOn w:val="0"/>
    <w:autoRedefine/>
    <w:pPr>
      <w:jc w:val="left"/>
    </w:pPr>
  </w:style>
  <w:style w:type="paragraph" w:styleId="20">
    <w:name w:val="Salutation"/>
    <w:basedOn w:val="0"/>
    <w:autoRedefine/>
    <w:next w:val="0"/>
    <w:rPr>
      <w:rFonts w:ascii="仿宋_GB2312" w:eastAsia="仿宋_GB2312"/>
      <w:sz w:val="24"/>
    </w:rPr>
  </w:style>
  <w:style w:type="paragraph" w:styleId="21">
    <w:name w:val="Body Text 3"/>
    <w:basedOn w:val="0"/>
    <w:autoRedefine/>
    <w:pPr>
      <w:autoSpaceDE w:val="0"/>
      <w:autoSpaceDN w:val="0"/>
      <w:adjustRightInd w:val="0"/>
      <w:spacing w:line="410" w:lineRule="atLeast"/>
      <w:jc w:val="left"/>
    </w:pPr>
    <w:rPr>
      <w:rFonts w:ascii="宋体"/>
      <w:color w:val="000000"/>
      <w:kern w:val="0"/>
      <w:sz w:val="24"/>
      <w:szCs w:val="20"/>
    </w:rPr>
  </w:style>
  <w:style w:type="paragraph" w:styleId="22">
    <w:name w:val="Body Text"/>
    <w:basedOn w:val="0"/>
    <w:autoRedefine/>
    <w:next w:val="23"/>
    <w:pPr>
      <w:spacing w:after="120"/>
    </w:pPr>
  </w:style>
  <w:style w:type="paragraph" w:styleId="23">
    <w:name w:val="Body Text First Indent"/>
    <w:basedOn w:val="22"/>
    <w:autoRedefine/>
    <w:pPr>
      <w:ind w:firstLineChars="100" w:firstLine="100"/>
    </w:pPr>
  </w:style>
  <w:style w:type="paragraph" w:styleId="24">
    <w:name w:val="Body Text Indent"/>
    <w:basedOn w:val="0"/>
    <w:autoRedefine/>
    <w:next w:val="0"/>
    <w:pPr>
      <w:spacing w:after="120"/>
      <w:ind w:leftChars="200" w:left="200"/>
    </w:pPr>
  </w:style>
  <w:style w:type="paragraph" w:styleId="25">
    <w:name w:val="Block Text"/>
    <w:basedOn w:val="0"/>
    <w:autoRedefine/>
    <w:pPr>
      <w:ind w:left="1170" w:right="91" w:hanging="1080"/>
    </w:pPr>
    <w:rPr>
      <w:rFonts w:eastAsia="楷体_GB2312"/>
      <w:szCs w:val="20"/>
    </w:rPr>
  </w:style>
  <w:style w:type="paragraph" w:styleId="26">
    <w:name w:val="toc 5"/>
    <w:basedOn w:val="0"/>
    <w:autoRedefine/>
    <w:next w:val="0"/>
    <w:pPr>
      <w:ind w:left="840"/>
      <w:jc w:val="left"/>
    </w:pPr>
    <w:rPr>
      <w:rFonts w:ascii="Calibri" w:hAnsi="Calibri"/>
      <w:sz w:val="18"/>
      <w:szCs w:val="18"/>
    </w:rPr>
  </w:style>
  <w:style w:type="paragraph" w:styleId="27">
    <w:name w:val="toc 3"/>
    <w:basedOn w:val="0"/>
    <w:autoRedefine/>
    <w:next w:val="0"/>
    <w:pPr>
      <w:ind w:left="420"/>
      <w:jc w:val="left"/>
    </w:pPr>
    <w:rPr>
      <w:rFonts w:ascii="Calibri" w:hAnsi="Calibri"/>
      <w:i/>
      <w:iCs/>
      <w:sz w:val="20"/>
      <w:szCs w:val="20"/>
    </w:rPr>
  </w:style>
  <w:style w:type="paragraph" w:styleId="28">
    <w:name w:val="Plain Text"/>
    <w:basedOn w:val="0"/>
    <w:autoRedefine/>
    <w:rPr>
      <w:rFonts w:ascii="宋体" w:cs="Courier New"/>
      <w:szCs w:val="21"/>
    </w:rPr>
  </w:style>
  <w:style w:type="paragraph" w:styleId="29">
    <w:name w:val="toc 8"/>
    <w:basedOn w:val="0"/>
    <w:autoRedefine/>
    <w:next w:val="0"/>
    <w:pPr>
      <w:ind w:left="1470"/>
      <w:jc w:val="left"/>
    </w:pPr>
    <w:rPr>
      <w:rFonts w:ascii="Calibri" w:hAnsi="Calibri"/>
      <w:sz w:val="18"/>
      <w:szCs w:val="18"/>
    </w:rPr>
  </w:style>
  <w:style w:type="paragraph" w:styleId="30">
    <w:name w:val="Date"/>
    <w:basedOn w:val="0"/>
    <w:autoRedefine/>
    <w:next w:val="0"/>
    <w:rPr>
      <w:sz w:val="24"/>
      <w:szCs w:val="20"/>
    </w:rPr>
  </w:style>
  <w:style w:type="paragraph" w:styleId="31">
    <w:name w:val="Body Text Indent 2"/>
    <w:basedOn w:val="0"/>
    <w:autoRedefine/>
    <w:pPr>
      <w:spacing w:after="120" w:line="480" w:lineRule="auto"/>
      <w:ind w:leftChars="200" w:left="200"/>
    </w:pPr>
  </w:style>
  <w:style w:type="paragraph" w:styleId="32">
    <w:name w:val="Balloon Text"/>
    <w:basedOn w:val="0"/>
    <w:autoRedefine/>
    <w:rPr>
      <w:rFonts w:ascii="Calibri" w:hAnsi="Calibri"/>
      <w:sz w:val="18"/>
      <w:szCs w:val="18"/>
    </w:rPr>
  </w:style>
  <w:style w:type="paragraph" w:styleId="33">
    <w:name w:val="footer"/>
    <w:basedOn w:val="0"/>
    <w:autoRedefine/>
    <w:pPr>
      <w:tabs>
        <w:tab w:val="center" w:pos="4153"/>
        <w:tab w:val="right" w:pos="8306"/>
      </w:tabs>
      <w:snapToGrid w:val="0"/>
      <w:jc w:val="left"/>
    </w:pPr>
    <w:rPr>
      <w:sz w:val="18"/>
      <w:szCs w:val="18"/>
    </w:rPr>
  </w:style>
  <w:style w:type="paragraph" w:styleId="34">
    <w:name w:val="header"/>
    <w:basedOn w:val="0"/>
    <w:autoRedefine/>
    <w:pPr>
      <w:pBdr>
        <w:bottom w:val="single" w:sz="6" w:space="1" w:color="auto"/>
      </w:pBdr>
      <w:tabs>
        <w:tab w:val="center" w:pos="4153"/>
        <w:tab w:val="right" w:pos="8306"/>
      </w:tabs>
      <w:snapToGrid w:val="0"/>
      <w:jc w:val="center"/>
    </w:pPr>
    <w:rPr>
      <w:sz w:val="18"/>
      <w:szCs w:val="18"/>
    </w:rPr>
  </w:style>
  <w:style w:type="paragraph" w:styleId="35">
    <w:name w:val="toc 1"/>
    <w:basedOn w:val="0"/>
    <w:autoRedefine/>
    <w:next w:val="0"/>
    <w:pPr>
      <w:spacing w:before="120" w:after="120"/>
      <w:jc w:val="left"/>
    </w:pPr>
    <w:rPr>
      <w:rFonts w:ascii="Calibri" w:hAnsi="Calibri"/>
      <w:b/>
      <w:bCs/>
      <w:caps/>
      <w:smallCaps w:val="0"/>
      <w:sz w:val="20"/>
      <w:szCs w:val="20"/>
    </w:rPr>
  </w:style>
  <w:style w:type="paragraph" w:styleId="36">
    <w:name w:val="toc 4"/>
    <w:basedOn w:val="0"/>
    <w:autoRedefine/>
    <w:next w:val="0"/>
    <w:pPr>
      <w:ind w:left="630"/>
      <w:jc w:val="left"/>
    </w:pPr>
    <w:rPr>
      <w:rFonts w:ascii="Calibri" w:hAnsi="Calibri"/>
      <w:sz w:val="18"/>
      <w:szCs w:val="18"/>
    </w:rPr>
  </w:style>
  <w:style w:type="paragraph" w:styleId="37">
    <w:name w:val="toc 6"/>
    <w:basedOn w:val="0"/>
    <w:autoRedefine/>
    <w:next w:val="0"/>
    <w:pPr>
      <w:ind w:left="1050"/>
      <w:jc w:val="left"/>
    </w:pPr>
    <w:rPr>
      <w:rFonts w:ascii="Calibri" w:hAnsi="Calibri"/>
      <w:sz w:val="18"/>
      <w:szCs w:val="18"/>
    </w:rPr>
  </w:style>
  <w:style w:type="paragraph" w:styleId="38">
    <w:name w:val="Body Text Indent 3"/>
    <w:basedOn w:val="0"/>
    <w:autoRedefine/>
    <w:pPr>
      <w:spacing w:after="120"/>
      <w:ind w:leftChars="200" w:left="200"/>
    </w:pPr>
    <w:rPr>
      <w:sz w:val="16"/>
      <w:szCs w:val="16"/>
    </w:rPr>
  </w:style>
  <w:style w:type="paragraph" w:styleId="39">
    <w:name w:val="toc 2"/>
    <w:basedOn w:val="0"/>
    <w:autoRedefine/>
    <w:next w:val="0"/>
    <w:pPr>
      <w:ind w:left="210"/>
      <w:jc w:val="left"/>
    </w:pPr>
    <w:rPr>
      <w:rFonts w:ascii="Calibri" w:hAnsi="Calibri"/>
      <w:caps w:val="0"/>
      <w:smallCaps/>
      <w:sz w:val="20"/>
      <w:szCs w:val="20"/>
    </w:rPr>
  </w:style>
  <w:style w:type="paragraph" w:styleId="40">
    <w:name w:val="toc 9"/>
    <w:basedOn w:val="0"/>
    <w:autoRedefine/>
    <w:next w:val="0"/>
    <w:pPr>
      <w:ind w:left="1680"/>
      <w:jc w:val="left"/>
    </w:pPr>
    <w:rPr>
      <w:rFonts w:ascii="Calibri" w:hAnsi="Calibri"/>
      <w:sz w:val="18"/>
      <w:szCs w:val="18"/>
    </w:rPr>
  </w:style>
  <w:style w:type="paragraph" w:styleId="41">
    <w:name w:val="Body Text 2"/>
    <w:basedOn w:val="0"/>
    <w:autoRedefine/>
    <w:pPr>
      <w:spacing w:after="120" w:line="480" w:lineRule="auto"/>
    </w:pPr>
  </w:style>
  <w:style w:type="paragraph" w:styleId="42">
    <w:name w:val="HTML Preformatted"/>
    <w:basedOn w:val="0"/>
    <w:autoRedefin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3">
    <w:name w:val="Normal (Web)"/>
    <w:autoRedefine/>
    <w:next w:val="15"/>
    <w:pPr>
      <w:widowControl w:val="0"/>
      <w:spacing w:before="100" w:beforeAutospacing="1" w:after="100" w:afterAutospacing="1" w:line="240" w:lineRule="auto"/>
      <w:jc w:val="left"/>
    </w:pPr>
    <w:rPr>
      <w:rFonts w:ascii="宋体" w:eastAsia="宋体" w:cs="永中宋体"/>
      <w:kern w:val="2"/>
      <w:sz w:val="24"/>
      <w:szCs w:val="21"/>
      <w:lang w:val="en-US" w:eastAsia="zh-CN" w:bidi="ar-SA"/>
    </w:rPr>
  </w:style>
  <w:style w:type="paragraph" w:styleId="44">
    <w:name w:val="index 1"/>
    <w:basedOn w:val="0"/>
    <w:autoRedefine/>
    <w:next w:val="0"/>
    <w:pPr>
      <w:spacing w:line="220" w:lineRule="exact"/>
      <w:jc w:val="center"/>
    </w:pPr>
    <w:rPr>
      <w:rFonts w:ascii="仿宋_GB2312" w:eastAsia="仿宋_GB2312"/>
      <w:szCs w:val="20"/>
    </w:rPr>
  </w:style>
  <w:style w:type="paragraph" w:styleId="45">
    <w:name w:val="Title"/>
    <w:basedOn w:val="0"/>
    <w:autoRedefine/>
    <w:next w:val="0"/>
    <w:pPr>
      <w:spacing w:before="240" w:after="60"/>
      <w:jc w:val="center"/>
      <w:outlineLvl w:val="0"/>
    </w:pPr>
    <w:rPr>
      <w:rFonts w:ascii="Cambria" w:hAnsi="Cambria"/>
      <w:b/>
      <w:sz w:val="32"/>
    </w:rPr>
  </w:style>
  <w:style w:type="paragraph" w:styleId="46">
    <w:name w:val="annotation subject"/>
    <w:basedOn w:val="19"/>
    <w:autoRedefine/>
    <w:next w:val="19"/>
    <w:rPr>
      <w:b/>
      <w:bCs/>
    </w:rPr>
  </w:style>
  <w:style w:type="paragraph" w:styleId="47">
    <w:name w:val="Body Text First Indent 2"/>
    <w:basedOn w:val="24"/>
    <w:autoRedefine/>
    <w:next w:val="49"/>
    <w:pPr>
      <w:autoSpaceDE w:val="0"/>
      <w:autoSpaceDN w:val="0"/>
      <w:adjustRightInd w:val="0"/>
      <w:jc w:val="left"/>
    </w:pPr>
    <w:rPr>
      <w:kern w:val="0"/>
    </w:rPr>
  </w:style>
  <w:style w:type="paragraph" w:customStyle="1" w:styleId="48">
    <w:name w:val="正文_0"/>
    <w:autoRedefine/>
    <w:next w:val="47"/>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正文1"/>
    <w:basedOn w:val="48"/>
    <w:autoRedefine/>
    <w:pPr>
      <w:spacing w:line="360" w:lineRule="auto"/>
      <w:ind w:firstLineChars="200" w:firstLine="200"/>
    </w:pPr>
    <w:rPr>
      <w:sz w:val="24"/>
    </w:rPr>
  </w:style>
  <w:style w:type="character" w:styleId="50">
    <w:name w:val="Strong"/>
    <w:autoRedefine/>
    <w:rPr>
      <w:b/>
      <w:bCs/>
    </w:rPr>
  </w:style>
  <w:style w:type="character" w:styleId="51">
    <w:name w:val="page number"/>
    <w:basedOn w:val="10"/>
    <w:autoRedefine/>
  </w:style>
  <w:style w:type="character" w:styleId="52">
    <w:name w:val="Emphasis"/>
    <w:autoRedefine/>
    <w:rPr>
      <w:rFonts w:ascii="Times New Roman" w:eastAsia="宋体" w:hAnsi="Times New Roman"/>
    </w:rPr>
  </w:style>
  <w:style w:type="character" w:styleId="53">
    <w:name w:val="HTML Definition"/>
    <w:autoRedefine/>
    <w:rPr>
      <w:rFonts w:ascii="Times New Roman" w:eastAsia="宋体" w:hAnsi="Times New Roman"/>
    </w:rPr>
  </w:style>
  <w:style w:type="character" w:styleId="54">
    <w:name w:val="HTML Variable"/>
    <w:autoRedefine/>
    <w:rPr>
      <w:rFonts w:ascii="Times New Roman" w:eastAsia="宋体" w:hAnsi="Times New Roman"/>
    </w:rPr>
  </w:style>
  <w:style w:type="character" w:styleId="55">
    <w:name w:val="Hyperlink"/>
    <w:autoRedefine/>
    <w:rPr>
      <w:color w:val="136EC2"/>
      <w:u w:val="single"/>
    </w:rPr>
  </w:style>
  <w:style w:type="character" w:styleId="56">
    <w:name w:val="HTML Code"/>
    <w:autoRedefine/>
    <w:rPr>
      <w:rFonts w:ascii="Courier New" w:eastAsia="Courier New" w:cs="Courier New" w:hAnsi="Courier New"/>
      <w:sz w:val="20"/>
    </w:rPr>
  </w:style>
  <w:style w:type="character" w:styleId="57">
    <w:name w:val="annotation reference"/>
    <w:autoRedefine/>
    <w:rPr>
      <w:sz w:val="21"/>
      <w:szCs w:val="21"/>
    </w:rPr>
  </w:style>
  <w:style w:type="character" w:styleId="58">
    <w:name w:val="HTML Cite"/>
    <w:autoRedefine/>
    <w:rPr>
      <w:rFonts w:ascii="Times New Roman" w:eastAsia="宋体" w:hAnsi="Times New Roman"/>
    </w:rPr>
  </w:style>
  <w:style w:type="character" w:styleId="59">
    <w:name w:val="HTML Keyboard"/>
    <w:autoRedefine/>
    <w:rPr>
      <w:rFonts w:ascii="Courier New" w:eastAsia="Courier New" w:cs="Courier New" w:hAnsi="Courier New"/>
      <w:sz w:val="20"/>
    </w:rPr>
  </w:style>
  <w:style w:type="character" w:styleId="60">
    <w:name w:val="HTML Sample"/>
    <w:autoRedefine/>
    <w:rPr>
      <w:rFonts w:ascii="Courier New" w:eastAsia="Courier New" w:cs="Courier New" w:hAnsi="Courier New"/>
    </w:rPr>
  </w:style>
  <w:style w:type="paragraph" w:customStyle="1" w:styleId="61">
    <w:name w:val="样式 小四 行距: 1.5 倍行距"/>
    <w:basedOn w:val="0"/>
    <w:autoRedefine/>
    <w:pPr>
      <w:ind w:firstLine="480"/>
    </w:pPr>
    <w:rPr>
      <w:szCs w:val="20"/>
    </w:rPr>
  </w:style>
  <w:style w:type="character" w:customStyle="1" w:styleId="62">
    <w:name w:val="sidecatalog-dot"/>
    <w:autoRedefine/>
    <w:rPr>
      <w:rFonts w:ascii="Times New Roman" w:eastAsia="宋体" w:hAnsi="Times New Roman"/>
    </w:rPr>
  </w:style>
  <w:style w:type="character" w:customStyle="1" w:styleId="63">
    <w:name w:val="标题 Char1"/>
    <w:autoRedefine/>
    <w:rPr>
      <w:rFonts w:ascii="Cambria" w:eastAsia="宋体" w:cs="Times New Roman" w:hAnsi="Cambria"/>
      <w:b/>
      <w:bCs/>
      <w:sz w:val="32"/>
      <w:szCs w:val="32"/>
    </w:rPr>
  </w:style>
  <w:style w:type="character" w:customStyle="1" w:styleId="64">
    <w:name w:val="标题 2 Char"/>
    <w:autoRedefine/>
    <w:rPr>
      <w:rFonts w:ascii="Cambria" w:eastAsia="宋体" w:cs="Times New Roman" w:hAnsi="Cambria"/>
      <w:b/>
      <w:bCs/>
      <w:kern w:val="2"/>
      <w:sz w:val="32"/>
      <w:szCs w:val="32"/>
    </w:rPr>
  </w:style>
  <w:style w:type="character" w:customStyle="1" w:styleId="65">
    <w:name w:val="Font Style123"/>
    <w:autoRedefine/>
    <w:rPr>
      <w:rFonts w:ascii="宋体" w:eastAsia="宋体"/>
      <w:b/>
      <w:sz w:val="32"/>
    </w:rPr>
  </w:style>
  <w:style w:type="character" w:customStyle="1" w:styleId="66">
    <w:name w:val="font11"/>
    <w:autoRedefine/>
    <w:rPr>
      <w:rFonts w:ascii="宋体" w:eastAsia="宋体" w:cs="宋体"/>
      <w:color w:val="000000"/>
      <w:sz w:val="28"/>
      <w:szCs w:val="28"/>
      <w:u w:val="none"/>
    </w:rPr>
  </w:style>
  <w:style w:type="character" w:customStyle="1" w:styleId="67">
    <w:name w:val="sort1"/>
    <w:autoRedefine/>
    <w:rPr>
      <w:rFonts w:ascii="Times New Roman" w:eastAsia="宋体" w:hAnsi="Times New Roman"/>
    </w:rPr>
  </w:style>
  <w:style w:type="character" w:customStyle="1" w:styleId="68">
    <w:name w:val="页脚 Char"/>
    <w:autoRedefine/>
    <w:rPr>
      <w:kern w:val="2"/>
      <w:sz w:val="18"/>
      <w:szCs w:val="18"/>
    </w:rPr>
  </w:style>
  <w:style w:type="character" w:customStyle="1" w:styleId="69">
    <w:name w:val="标题 3 Char"/>
    <w:autoRedefine/>
    <w:rPr>
      <w:b/>
      <w:bCs/>
      <w:sz w:val="24"/>
      <w:szCs w:val="24"/>
    </w:rPr>
  </w:style>
  <w:style w:type="character" w:customStyle="1" w:styleId="70">
    <w:name w:val="Font Style105"/>
    <w:autoRedefine/>
    <w:rPr>
      <w:rFonts w:ascii="Times New Roman" w:eastAsia="Times New Roman" w:hAnsi="Times New Roman"/>
      <w:w w:val="60"/>
      <w:sz w:val="26"/>
    </w:rPr>
  </w:style>
  <w:style w:type="character" w:customStyle="1" w:styleId="71">
    <w:name w:val="标题 9 Char"/>
    <w:autoRedefine/>
    <w:rPr>
      <w:rFonts w:ascii="Arial" w:eastAsia="黑体" w:hAnsi="Arial"/>
      <w:sz w:val="21"/>
      <w:szCs w:val="21"/>
    </w:rPr>
  </w:style>
  <w:style w:type="character" w:customStyle="1" w:styleId="72">
    <w:name w:val="标题 7 Char"/>
    <w:autoRedefine/>
    <w:rPr>
      <w:b/>
      <w:bCs/>
      <w:sz w:val="24"/>
      <w:szCs w:val="24"/>
    </w:rPr>
  </w:style>
  <w:style w:type="character" w:customStyle="1" w:styleId="73">
    <w:name w:val="批注文字 Char Char"/>
    <w:autoRedefine/>
    <w:rPr>
      <w:kern w:val="2"/>
      <w:sz w:val="21"/>
      <w:szCs w:val="24"/>
      <w:lang w:bidi="ar-SA"/>
    </w:rPr>
  </w:style>
  <w:style w:type="character" w:customStyle="1" w:styleId="74">
    <w:name w:val="Font Style104"/>
    <w:autoRedefine/>
    <w:rPr>
      <w:rFonts w:ascii="宋体" w:eastAsia="宋体"/>
      <w:spacing w:val="30"/>
      <w:sz w:val="18"/>
    </w:rPr>
  </w:style>
  <w:style w:type="character" w:customStyle="1" w:styleId="75">
    <w:name w:val="Font Style134"/>
    <w:autoRedefine/>
    <w:rPr>
      <w:rFonts w:ascii="宋体" w:eastAsia="宋体"/>
      <w:spacing w:val="20"/>
      <w:sz w:val="22"/>
    </w:rPr>
  </w:style>
  <w:style w:type="character" w:customStyle="1" w:styleId="76">
    <w:name w:val="标题 4 Char"/>
    <w:autoRedefine/>
    <w:rPr>
      <w:rFonts w:ascii="Arial" w:eastAsia="宋体" w:cs="Times New Roman" w:hAnsi="Arial"/>
      <w:b/>
      <w:bCs/>
      <w:szCs w:val="28"/>
    </w:rPr>
  </w:style>
  <w:style w:type="character" w:customStyle="1" w:styleId="77">
    <w:name w:val="纯文本 字符"/>
    <w:autoRedefine/>
    <w:rPr>
      <w:rFonts w:ascii="宋体" w:eastAsia="宋体" w:cs="Courier New"/>
      <w:kern w:val="2"/>
      <w:sz w:val="21"/>
      <w:szCs w:val="21"/>
      <w:lang w:val="en-US" w:eastAsia="zh-CN" w:bidi="ar-SA"/>
    </w:rPr>
  </w:style>
  <w:style w:type="character" w:customStyle="1" w:styleId="78">
    <w:name w:val="bds_nopic"/>
    <w:autoRedefine/>
    <w:rPr>
      <w:rFonts w:ascii="Times New Roman" w:eastAsia="宋体" w:hAnsi="Times New Roman"/>
    </w:rPr>
  </w:style>
  <w:style w:type="character" w:customStyle="1" w:styleId="79">
    <w:name w:val="Font Style126"/>
    <w:autoRedefine/>
    <w:rPr>
      <w:rFonts w:ascii="宋体" w:eastAsia="宋体"/>
      <w:b/>
      <w:spacing w:val="-30"/>
      <w:sz w:val="28"/>
    </w:rPr>
  </w:style>
  <w:style w:type="character" w:customStyle="1" w:styleId="80">
    <w:name w:val="Font Style125"/>
    <w:autoRedefine/>
    <w:rPr>
      <w:rFonts w:ascii="宋体" w:eastAsia="宋体"/>
      <w:b/>
      <w:sz w:val="26"/>
    </w:rPr>
  </w:style>
  <w:style w:type="character" w:customStyle="1" w:styleId="81">
    <w:name w:val="sidecatalog-index1"/>
    <w:autoRedefine/>
    <w:rPr>
      <w:rFonts w:ascii="Arial" w:eastAsia="宋体" w:cs="Arial" w:hAnsi="Arial"/>
      <w:b/>
      <w:color w:val="999999"/>
      <w:sz w:val="21"/>
      <w:szCs w:val="21"/>
    </w:rPr>
  </w:style>
  <w:style w:type="character" w:customStyle="1" w:styleId="82">
    <w:name w:val="Font Style117"/>
    <w:autoRedefine/>
    <w:rPr>
      <w:rFonts w:ascii="宋体" w:eastAsia="宋体"/>
      <w:spacing w:val="20"/>
      <w:sz w:val="24"/>
    </w:rPr>
  </w:style>
  <w:style w:type="character" w:customStyle="1" w:styleId="83">
    <w:name w:val="已访问的超链接1"/>
    <w:autoRedefine/>
    <w:rPr>
      <w:color w:val="800080"/>
      <w:u w:val="single"/>
    </w:rPr>
  </w:style>
  <w:style w:type="character" w:customStyle="1" w:styleId="84">
    <w:name w:val="标题 4 Char Char"/>
    <w:autoRedefine/>
    <w:rPr>
      <w:rFonts w:ascii="Arial" w:eastAsia="宋体" w:hAnsi="Arial"/>
      <w:b/>
      <w:bCs/>
      <w:kern w:val="2"/>
      <w:sz w:val="21"/>
      <w:szCs w:val="28"/>
      <w:lang w:val="en-US" w:eastAsia="zh-CN" w:bidi="ar-SA"/>
    </w:rPr>
  </w:style>
  <w:style w:type="character" w:customStyle="1" w:styleId="85">
    <w:name w:val="bds_nopic2"/>
    <w:autoRedefine/>
    <w:rPr>
      <w:rFonts w:ascii="Times New Roman" w:eastAsia="宋体" w:hAnsi="Times New Roman"/>
    </w:rPr>
  </w:style>
  <w:style w:type="character" w:customStyle="1" w:styleId="86">
    <w:name w:val="标题 6 Char"/>
    <w:autoRedefine/>
    <w:rPr>
      <w:rFonts w:ascii="Arial" w:eastAsia="黑体" w:hAnsi="Arial"/>
      <w:b/>
      <w:bCs/>
      <w:sz w:val="24"/>
      <w:szCs w:val="24"/>
    </w:rPr>
  </w:style>
  <w:style w:type="character" w:customStyle="1" w:styleId="87">
    <w:name w:val="bds_more6"/>
    <w:autoRedefine/>
    <w:rPr>
      <w:rFonts w:ascii="宋体" w:eastAsia="宋体" w:cs="宋体"/>
    </w:rPr>
  </w:style>
  <w:style w:type="character" w:customStyle="1" w:styleId="88">
    <w:name w:val="标题 1 Char"/>
    <w:autoRedefine/>
    <w:rPr>
      <w:rFonts w:ascii="Cambria" w:hAnsi="Cambria"/>
      <w:b/>
      <w:bCs/>
      <w:kern w:val="32"/>
      <w:sz w:val="32"/>
      <w:szCs w:val="32"/>
    </w:rPr>
  </w:style>
  <w:style w:type="paragraph" w:customStyle="1" w:styleId="89">
    <w:name w:val="p0"/>
    <w:basedOn w:val="0"/>
    <w:autoRedefine/>
    <w:pPr>
      <w:widowControl/>
    </w:pPr>
    <w:rPr>
      <w:kern w:val="0"/>
      <w:szCs w:val="21"/>
    </w:rPr>
  </w:style>
  <w:style w:type="character" w:customStyle="1" w:styleId="90">
    <w:name w:val="Char Char17"/>
    <w:autoRedefine/>
    <w:rPr>
      <w:rFonts w:ascii="宋体" w:eastAsia="宋体"/>
      <w:b/>
      <w:sz w:val="28"/>
      <w:lang w:val="en-US" w:eastAsia="zh-CN" w:bidi="ar-SA"/>
    </w:rPr>
  </w:style>
  <w:style w:type="character" w:customStyle="1" w:styleId="91">
    <w:name w:val="polysemyexp"/>
    <w:autoRedefine/>
    <w:rPr>
      <w:rFonts w:ascii="Times New Roman" w:eastAsia="宋体" w:hAnsi="Times New Roman"/>
      <w:color w:val="AAAAAA"/>
      <w:sz w:val="18"/>
      <w:szCs w:val="18"/>
    </w:rPr>
  </w:style>
  <w:style w:type="character" w:customStyle="1" w:styleId="92">
    <w:name w:val="font51"/>
    <w:autoRedefine/>
    <w:rPr>
      <w:rFonts w:ascii="宋体" w:eastAsia="宋体" w:cs="宋体"/>
      <w:b/>
      <w:color w:val="000000"/>
      <w:sz w:val="20"/>
      <w:szCs w:val="20"/>
      <w:u w:val="none"/>
    </w:rPr>
  </w:style>
  <w:style w:type="character" w:customStyle="1" w:styleId="93">
    <w:name w:val="bds_more10"/>
    <w:autoRedefine/>
    <w:rPr>
      <w:rFonts w:ascii="Times New Roman" w:eastAsia="宋体" w:hAnsi="Times New Roman"/>
    </w:rPr>
  </w:style>
  <w:style w:type="character" w:customStyle="1" w:styleId="94">
    <w:name w:val="font91"/>
    <w:autoRedefine/>
    <w:rPr>
      <w:rFonts w:ascii="宋体" w:eastAsia="宋体" w:cs="宋体"/>
      <w:color w:val="000000"/>
      <w:sz w:val="20"/>
      <w:szCs w:val="20"/>
      <w:u w:val="none"/>
      <w:vertAlign w:val="superscript"/>
    </w:rPr>
  </w:style>
  <w:style w:type="character" w:customStyle="1" w:styleId="95">
    <w:name w:val="Char Char15"/>
    <w:autoRedefine/>
    <w:rPr>
      <w:b/>
      <w:bCs/>
      <w:sz w:val="24"/>
      <w:szCs w:val="24"/>
    </w:rPr>
  </w:style>
  <w:style w:type="character" w:customStyle="1" w:styleId="96">
    <w:name w:val="Char Char12"/>
    <w:autoRedefine/>
    <w:rPr>
      <w:rFonts w:ascii="Arial" w:eastAsia="黑体" w:hAnsi="Arial"/>
      <w:b/>
      <w:bCs/>
      <w:kern w:val="2"/>
      <w:sz w:val="28"/>
      <w:szCs w:val="28"/>
      <w:lang w:val="en-US" w:eastAsia="zh-CN" w:bidi="ar-SA"/>
    </w:rPr>
  </w:style>
  <w:style w:type="character" w:customStyle="1" w:styleId="97">
    <w:name w:val="Font Style122"/>
    <w:autoRedefine/>
    <w:rPr>
      <w:rFonts w:ascii="宋体" w:eastAsia="宋体"/>
      <w:spacing w:val="20"/>
      <w:sz w:val="24"/>
    </w:rPr>
  </w:style>
  <w:style w:type="character" w:customStyle="1" w:styleId="98">
    <w:name w:val="Font Style115"/>
    <w:autoRedefine/>
    <w:rPr>
      <w:rFonts w:ascii="Times New Roman" w:eastAsia="Times New Roman" w:hAnsi="Times New Roman"/>
      <w:sz w:val="16"/>
    </w:rPr>
  </w:style>
  <w:style w:type="character" w:customStyle="1" w:styleId="99">
    <w:name w:val="sidecatalog-dot1"/>
    <w:autoRedefine/>
    <w:rPr>
      <w:rFonts w:ascii="Times New Roman" w:eastAsia="宋体" w:hAnsi="Times New Roman"/>
    </w:rPr>
  </w:style>
  <w:style w:type="character" w:customStyle="1" w:styleId="100">
    <w:name w:val="font41"/>
    <w:autoRedefine/>
    <w:rPr>
      <w:rFonts w:ascii="宋体" w:eastAsia="宋体" w:cs="宋体"/>
      <w:color w:val="FF0000"/>
      <w:sz w:val="20"/>
      <w:szCs w:val="20"/>
      <w:u w:val="none"/>
    </w:rPr>
  </w:style>
  <w:style w:type="character" w:customStyle="1" w:styleId="101">
    <w:name w:val="lemmatitleh12"/>
    <w:autoRedefine/>
    <w:rPr>
      <w:rFonts w:ascii="Times New Roman" w:eastAsia="宋体" w:hAnsi="Times New Roman"/>
    </w:rPr>
  </w:style>
  <w:style w:type="character" w:customStyle="1" w:styleId="102">
    <w:name w:val="正文文本缩进 3 Char"/>
    <w:autoRedefine/>
    <w:rPr>
      <w:rFonts w:ascii="宋体" w:hAnsi="宋体"/>
      <w:color w:val="000000"/>
      <w:sz w:val="24"/>
    </w:rPr>
  </w:style>
  <w:style w:type="character" w:customStyle="1" w:styleId="103">
    <w:name w:val="Font Style127"/>
    <w:autoRedefine/>
    <w:rPr>
      <w:rFonts w:ascii="Times New Roman" w:eastAsia="Times New Roman" w:hAnsi="Times New Roman"/>
      <w:sz w:val="20"/>
    </w:rPr>
  </w:style>
  <w:style w:type="character" w:customStyle="1" w:styleId="104">
    <w:name w:val="日期 Char"/>
    <w:autoRedefine/>
    <w:rPr>
      <w:kern w:val="2"/>
      <w:sz w:val="21"/>
      <w:szCs w:val="24"/>
    </w:rPr>
  </w:style>
  <w:style w:type="character" w:customStyle="1" w:styleId="105">
    <w:name w:val="批注框文本 Char"/>
    <w:autoRedefine/>
    <w:rPr>
      <w:kern w:val="2"/>
      <w:sz w:val="18"/>
      <w:szCs w:val="18"/>
    </w:rPr>
  </w:style>
  <w:style w:type="character" w:customStyle="1" w:styleId="106">
    <w:name w:val="Font Style131"/>
    <w:autoRedefine/>
    <w:rPr>
      <w:rFonts w:ascii="Times New Roman" w:eastAsia="Times New Roman" w:hAnsi="Times New Roman"/>
      <w:sz w:val="18"/>
    </w:rPr>
  </w:style>
  <w:style w:type="character" w:customStyle="1" w:styleId="107">
    <w:name w:val="批注主题 Char"/>
    <w:autoRedefine/>
    <w:rPr>
      <w:b/>
      <w:bCs/>
      <w:kern w:val="2"/>
      <w:sz w:val="21"/>
      <w:szCs w:val="24"/>
    </w:rPr>
  </w:style>
  <w:style w:type="character" w:customStyle="1" w:styleId="108">
    <w:name w:val="标题 8 Char"/>
    <w:autoRedefine/>
    <w:rPr>
      <w:rFonts w:ascii="Arial" w:eastAsia="黑体" w:hAnsi="Arial"/>
      <w:sz w:val="24"/>
      <w:szCs w:val="24"/>
    </w:rPr>
  </w:style>
  <w:style w:type="character" w:customStyle="1" w:styleId="109">
    <w:name w:val="纯文本 Char1"/>
    <w:autoRedefine/>
    <w:rPr>
      <w:rFonts w:ascii="宋体" w:eastAsia="宋体" w:cs="Courier New"/>
      <w:kern w:val="2"/>
      <w:sz w:val="21"/>
      <w:szCs w:val="21"/>
      <w:lang w:val="en-US" w:eastAsia="zh-CN" w:bidi="ar-SA"/>
    </w:rPr>
  </w:style>
  <w:style w:type="character" w:customStyle="1" w:styleId="110">
    <w:name w:val="Font Style116"/>
    <w:autoRedefine/>
    <w:rPr>
      <w:rFonts w:ascii="宋体" w:eastAsia="宋体"/>
      <w:spacing w:val="-20"/>
      <w:sz w:val="24"/>
    </w:rPr>
  </w:style>
  <w:style w:type="character" w:customStyle="1" w:styleId="111">
    <w:name w:val="sort"/>
    <w:autoRedefine/>
    <w:rPr>
      <w:rFonts w:ascii="Times New Roman" w:eastAsia="宋体" w:hAnsi="Times New Roman"/>
      <w:color w:val="FFFFFF"/>
      <w:bdr w:val="single" w:sz="24" w:space="0" w:color="auto"/>
    </w:rPr>
  </w:style>
  <w:style w:type="character" w:customStyle="1" w:styleId="112">
    <w:name w:val="标题 Char"/>
    <w:autoRedefine/>
    <w:rPr>
      <w:rFonts w:ascii="Cambria" w:hAnsi="Cambria"/>
      <w:b/>
      <w:kern w:val="2"/>
      <w:sz w:val="32"/>
      <w:szCs w:val="24"/>
    </w:rPr>
  </w:style>
  <w:style w:type="character" w:customStyle="1" w:styleId="113">
    <w:name w:val="Char Char13"/>
    <w:autoRedefine/>
    <w:rPr>
      <w:rFonts w:eastAsia="宋体"/>
      <w:b/>
      <w:bCs/>
      <w:kern w:val="2"/>
      <w:sz w:val="24"/>
      <w:lang w:val="en-US" w:eastAsia="zh-CN" w:bidi="ar-SA"/>
    </w:rPr>
  </w:style>
  <w:style w:type="character" w:customStyle="1" w:styleId="114">
    <w:name w:val="bds_more7"/>
    <w:autoRedefine/>
    <w:rPr>
      <w:rFonts w:ascii="Times New Roman" w:eastAsia="宋体" w:hAnsi="Times New Roman"/>
    </w:rPr>
  </w:style>
  <w:style w:type="character" w:customStyle="1" w:styleId="115">
    <w:name w:val="sidecatalog-index2"/>
    <w:autoRedefine/>
    <w:rPr>
      <w:rFonts w:ascii="Arail" w:eastAsia="Arail" w:cs="Arail" w:hAnsi="Arail"/>
      <w:color w:val="999999"/>
      <w:sz w:val="21"/>
      <w:szCs w:val="21"/>
    </w:rPr>
  </w:style>
  <w:style w:type="character" w:customStyle="1" w:styleId="116">
    <w:name w:val="批注文字 Char"/>
    <w:autoRedefine/>
    <w:rPr>
      <w:kern w:val="2"/>
      <w:sz w:val="21"/>
      <w:szCs w:val="24"/>
    </w:rPr>
  </w:style>
  <w:style w:type="character" w:customStyle="1" w:styleId="117">
    <w:name w:val="bds_more8"/>
    <w:autoRedefine/>
    <w:rPr>
      <w:rFonts w:ascii="Times New Roman" w:eastAsia="宋体" w:hAnsi="Times New Roman"/>
    </w:rPr>
  </w:style>
  <w:style w:type="character" w:customStyle="1" w:styleId="118">
    <w:name w:val="font81"/>
    <w:autoRedefine/>
    <w:rPr>
      <w:rFonts w:ascii="font-weight : 700" w:eastAsia="font-weight : 700" w:cs="font-weight : 700" w:hAnsi="font-weight : 700"/>
      <w:color w:val="000000"/>
      <w:sz w:val="20"/>
      <w:szCs w:val="20"/>
      <w:u w:val="none"/>
    </w:rPr>
  </w:style>
  <w:style w:type="character" w:customStyle="1" w:styleId="119">
    <w:name w:val="content_11"/>
    <w:autoRedefine/>
    <w:rPr>
      <w:sz w:val="20"/>
      <w:szCs w:val="20"/>
    </w:rPr>
  </w:style>
  <w:style w:type="character" w:customStyle="1" w:styleId="120">
    <w:name w:val="font21"/>
    <w:autoRedefine/>
    <w:rPr>
      <w:rFonts w:ascii="font-weight : 400" w:eastAsia="font-weight : 400" w:cs="font-weight : 400" w:hAnsi="font-weight : 400"/>
      <w:color w:val="000000"/>
      <w:sz w:val="20"/>
      <w:szCs w:val="20"/>
      <w:u w:val="none"/>
    </w:rPr>
  </w:style>
  <w:style w:type="character" w:customStyle="1" w:styleId="121">
    <w:name w:val="desc"/>
    <w:autoRedefine/>
    <w:rPr>
      <w:rFonts w:ascii="Times New Roman" w:eastAsia="宋体" w:hAnsi="Times New Roman"/>
      <w:color w:val="000000"/>
      <w:sz w:val="18"/>
      <w:szCs w:val="18"/>
    </w:rPr>
  </w:style>
  <w:style w:type="character" w:customStyle="1" w:styleId="122">
    <w:name w:val="bds_more9"/>
    <w:autoRedefine/>
    <w:rPr>
      <w:rFonts w:ascii="Times New Roman" w:eastAsia="宋体" w:hAnsi="Times New Roman"/>
    </w:rPr>
  </w:style>
  <w:style w:type="character" w:customStyle="1" w:styleId="123">
    <w:name w:val="p0 Char Char"/>
    <w:autoRedefine/>
    <w:rPr>
      <w:rFonts w:eastAsia="宋体"/>
      <w:kern w:val="2"/>
      <w:sz w:val="21"/>
      <w:szCs w:val="21"/>
      <w:lang w:val="en-US" w:eastAsia="zh-CN" w:bidi="ar-SA"/>
    </w:rPr>
  </w:style>
  <w:style w:type="character" w:customStyle="1" w:styleId="124">
    <w:name w:val="页眉 Char"/>
    <w:autoRedefine/>
    <w:rPr>
      <w:kern w:val="2"/>
      <w:sz w:val="18"/>
      <w:szCs w:val="18"/>
    </w:rPr>
  </w:style>
  <w:style w:type="character" w:customStyle="1" w:styleId="125">
    <w:name w:val="polysemyred"/>
    <w:autoRedefine/>
    <w:rPr>
      <w:rFonts w:ascii="Times New Roman" w:eastAsia="宋体" w:hAnsi="Times New Roman"/>
      <w:color w:val="FF6666"/>
      <w:sz w:val="18"/>
      <w:szCs w:val="18"/>
    </w:rPr>
  </w:style>
  <w:style w:type="character" w:customStyle="1" w:styleId="126">
    <w:name w:val="Char Char14"/>
    <w:autoRedefine/>
    <w:rPr>
      <w:rFonts w:ascii="Arial" w:eastAsia="黑体" w:hAnsi="Arial"/>
      <w:b/>
      <w:bCs/>
      <w:sz w:val="28"/>
      <w:szCs w:val="28"/>
      <w:lang w:val="en-US" w:eastAsia="zh-CN" w:bidi="ar-SA"/>
    </w:rPr>
  </w:style>
  <w:style w:type="character" w:customStyle="1" w:styleId="127">
    <w:name w:val="Font Style133"/>
    <w:autoRedefine/>
    <w:rPr>
      <w:rFonts w:ascii="宋体" w:eastAsia="宋体"/>
      <w:spacing w:val="30"/>
      <w:sz w:val="24"/>
    </w:rPr>
  </w:style>
  <w:style w:type="character" w:customStyle="1" w:styleId="128">
    <w:name w:val="Char Char16"/>
    <w:autoRedefine/>
    <w:rPr>
      <w:rFonts w:ascii="宋体" w:eastAsia="宋体"/>
      <w:b/>
      <w:sz w:val="24"/>
      <w:lang w:val="en-US" w:eastAsia="zh-CN" w:bidi="ar-SA"/>
    </w:rPr>
  </w:style>
  <w:style w:type="character" w:customStyle="1" w:styleId="129">
    <w:name w:val="Font Style121"/>
    <w:autoRedefine/>
    <w:rPr>
      <w:rFonts w:ascii="宋体" w:eastAsia="宋体"/>
      <w:spacing w:val="-10"/>
      <w:sz w:val="30"/>
    </w:rPr>
  </w:style>
  <w:style w:type="character" w:customStyle="1" w:styleId="130">
    <w:name w:val="Font Style94"/>
    <w:autoRedefine/>
    <w:rPr>
      <w:rFonts w:ascii="Times New Roman" w:eastAsia="Times New Roman" w:hAnsi="Times New Roman"/>
      <w:sz w:val="28"/>
    </w:rPr>
  </w:style>
  <w:style w:type="character" w:customStyle="1" w:styleId="131">
    <w:name w:val="Font Style124"/>
    <w:autoRedefine/>
    <w:rPr>
      <w:rFonts w:ascii="宋体" w:eastAsia="宋体"/>
      <w:spacing w:val="30"/>
      <w:sz w:val="24"/>
    </w:rPr>
  </w:style>
  <w:style w:type="character" w:customStyle="1" w:styleId="132">
    <w:name w:val="bds_nopic1"/>
    <w:autoRedefine/>
    <w:rPr>
      <w:rFonts w:ascii="Times New Roman" w:eastAsia="宋体" w:hAnsi="Times New Roman"/>
    </w:rPr>
  </w:style>
  <w:style w:type="character" w:customStyle="1" w:styleId="133">
    <w:name w:val="morelink-item"/>
    <w:autoRedefine/>
    <w:rPr>
      <w:rFonts w:ascii="Times New Roman" w:eastAsia="宋体" w:hAnsi="Times New Roman"/>
    </w:rPr>
  </w:style>
  <w:style w:type="character" w:customStyle="1" w:styleId="134">
    <w:name w:val="Font Style86"/>
    <w:autoRedefine/>
    <w:rPr>
      <w:rFonts w:ascii="黑体" w:eastAsia="黑体"/>
      <w:spacing w:val="10"/>
      <w:sz w:val="30"/>
    </w:rPr>
  </w:style>
  <w:style w:type="character" w:customStyle="1" w:styleId="135">
    <w:name w:val="Font Style128"/>
    <w:autoRedefine/>
    <w:rPr>
      <w:rFonts w:ascii="Times New Roman" w:eastAsia="Times New Roman" w:hAnsi="Times New Roman"/>
      <w:sz w:val="16"/>
    </w:rPr>
  </w:style>
  <w:style w:type="character" w:customStyle="1" w:styleId="136">
    <w:name w:val="plus"/>
    <w:autoRedefine/>
    <w:rPr>
      <w:rFonts w:ascii="Times New Roman" w:eastAsia="宋体" w:hAnsi="Times New Roman"/>
      <w:b/>
      <w:vanish/>
      <w:color w:val="1F8DEF"/>
      <w:sz w:val="24"/>
      <w:szCs w:val="24"/>
    </w:rPr>
  </w:style>
  <w:style w:type="character" w:customStyle="1" w:styleId="137">
    <w:name w:val="Font Style90"/>
    <w:autoRedefine/>
    <w:rPr>
      <w:rFonts w:ascii="宋体" w:eastAsia="宋体"/>
      <w:b/>
      <w:spacing w:val="-20"/>
      <w:sz w:val="40"/>
    </w:rPr>
  </w:style>
  <w:style w:type="character" w:customStyle="1" w:styleId="138">
    <w:name w:val="Font Style119"/>
    <w:autoRedefine/>
    <w:rPr>
      <w:rFonts w:ascii="宋体" w:eastAsia="宋体"/>
      <w:sz w:val="24"/>
    </w:rPr>
  </w:style>
  <w:style w:type="character" w:customStyle="1" w:styleId="139">
    <w:name w:val="标题 5 Char"/>
    <w:autoRedefine/>
    <w:rPr>
      <w:b/>
      <w:bCs/>
      <w:kern w:val="2"/>
      <w:sz w:val="28"/>
      <w:szCs w:val="28"/>
    </w:rPr>
  </w:style>
  <w:style w:type="paragraph" w:customStyle="1" w:styleId="140">
    <w:name w:val="文章正文"/>
    <w:basedOn w:val="0"/>
    <w:autoRedefine/>
    <w:pPr>
      <w:adjustRightInd w:val="0"/>
      <w:snapToGrid w:val="0"/>
      <w:spacing w:beforeLines="100" w:before="100" w:line="360" w:lineRule="auto"/>
      <w:ind w:firstLineChars="200" w:firstLine="200"/>
    </w:pPr>
    <w:rPr>
      <w:sz w:val="24"/>
      <w:szCs w:val="22"/>
    </w:rPr>
  </w:style>
  <w:style w:type="paragraph" w:customStyle="1" w:styleId="141">
    <w:name w:val="Char1 Char Char Char 字元 Char Char 字元 Char 字元 Char1 Char Char Char"/>
    <w:basedOn w:val="0"/>
    <w:autoRedefine/>
    <w:rPr>
      <w:szCs w:val="20"/>
    </w:rPr>
  </w:style>
  <w:style w:type="paragraph" w:customStyle="1" w:styleId="142">
    <w:name w:val="Style9"/>
    <w:basedOn w:val="0"/>
    <w:autoRedefine/>
  </w:style>
  <w:style w:type="paragraph" w:customStyle="1" w:styleId="143">
    <w:name w:val="Style52"/>
    <w:basedOn w:val="0"/>
    <w:autoRedefine/>
    <w:pPr>
      <w:spacing w:line="682" w:lineRule="exact"/>
      <w:ind w:firstLine="557"/>
    </w:pPr>
  </w:style>
  <w:style w:type="paragraph" w:customStyle="1" w:styleId="144">
    <w:name w:val="Char1"/>
    <w:basedOn w:val="0"/>
    <w:autoRedefine/>
    <w:pPr>
      <w:widowControl/>
      <w:spacing w:after="160" w:line="240" w:lineRule="exact"/>
      <w:jc w:val="left"/>
    </w:pPr>
    <w:rPr>
      <w:rFonts w:ascii="Verdana" w:hAnsi="Verdana"/>
      <w:kern w:val="0"/>
      <w:sz w:val="20"/>
      <w:szCs w:val="20"/>
      <w:lang w:eastAsia="en-US"/>
    </w:rPr>
  </w:style>
  <w:style w:type="paragraph" w:customStyle="1" w:styleId="145">
    <w:name w:val="正文 New New New"/>
    <w:autoRedefine/>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_Style 39"/>
    <w:basedOn w:val="145"/>
    <w:autoRedefine/>
  </w:style>
  <w:style w:type="paragraph" w:customStyle="1" w:styleId="147">
    <w:name w:val="Char Char"/>
    <w:basedOn w:val="0"/>
    <w:autoRedefine/>
    <w:pPr>
      <w:widowControl/>
      <w:spacing w:after="160" w:line="240" w:lineRule="exact"/>
      <w:jc w:val="left"/>
    </w:pPr>
    <w:rPr>
      <w:rFonts w:ascii="Verdana" w:eastAsia="仿宋_GB2312" w:hAnsi="Verdana"/>
      <w:kern w:val="0"/>
      <w:sz w:val="24"/>
      <w:szCs w:val="20"/>
      <w:lang w:eastAsia="en-US"/>
    </w:rPr>
  </w:style>
  <w:style w:type="paragraph" w:customStyle="1" w:styleId="148">
    <w:name w:val="Style76"/>
    <w:basedOn w:val="0"/>
    <w:autoRedefine/>
  </w:style>
  <w:style w:type="paragraph" w:customStyle="1" w:styleId="149">
    <w:name w:val="Style36"/>
    <w:basedOn w:val="0"/>
    <w:autoRedefine/>
  </w:style>
  <w:style w:type="paragraph" w:customStyle="1" w:styleId="150">
    <w:name w:val="Style15"/>
    <w:basedOn w:val="0"/>
    <w:autoRedefine/>
    <w:pPr>
      <w:spacing w:line="557" w:lineRule="exact"/>
      <w:ind w:firstLine="672"/>
    </w:pPr>
  </w:style>
  <w:style w:type="paragraph" w:customStyle="1" w:styleId="151">
    <w:name w:val="Char"/>
    <w:basedOn w:val="0"/>
    <w:autoRedefine/>
    <w:pPr>
      <w:tabs>
        <w:tab w:val="left" w:pos="360"/>
      </w:tabs>
      <w:ind w:left="200" w:hangingChars="200" w:hanging="200"/>
    </w:pPr>
    <w:rPr>
      <w:sz w:val="24"/>
    </w:rPr>
  </w:style>
  <w:style w:type="paragraph" w:customStyle="1" w:styleId="152">
    <w:name w:val="NO3"/>
    <w:basedOn w:val="0"/>
    <w:autoRedefine/>
    <w:pPr>
      <w:tabs>
        <w:tab w:val="left" w:pos="907"/>
      </w:tabs>
      <w:spacing w:line="360" w:lineRule="auto"/>
    </w:pPr>
    <w:rPr>
      <w:rFonts w:ascii="宋体"/>
      <w:sz w:val="24"/>
    </w:rPr>
  </w:style>
  <w:style w:type="paragraph" w:customStyle="1" w:styleId="153">
    <w:name w:val="Style62"/>
    <w:basedOn w:val="0"/>
    <w:autoRedefine/>
  </w:style>
  <w:style w:type="paragraph" w:customStyle="1" w:styleId="154">
    <w:name w:val="Char Char1 Char Char Char"/>
    <w:basedOn w:val="0"/>
    <w:autoRedefine/>
    <w:rPr>
      <w:kern w:val="0"/>
      <w:sz w:val="20"/>
      <w:szCs w:val="20"/>
    </w:rPr>
  </w:style>
  <w:style w:type="paragraph" w:customStyle="1" w:styleId="155">
    <w:name w:val="Blockquote"/>
    <w:basedOn w:val="0"/>
    <w:autoRedefine/>
    <w:pPr>
      <w:autoSpaceDE w:val="0"/>
      <w:autoSpaceDN w:val="0"/>
      <w:adjustRightInd w:val="0"/>
      <w:spacing w:before="100" w:after="100"/>
      <w:ind w:left="360" w:right="360"/>
      <w:jc w:val="left"/>
    </w:pPr>
    <w:rPr>
      <w:kern w:val="0"/>
      <w:sz w:val="24"/>
      <w:szCs w:val="20"/>
    </w:rPr>
  </w:style>
  <w:style w:type="paragraph" w:customStyle="1" w:styleId="156">
    <w:name w:val="Style73"/>
    <w:basedOn w:val="0"/>
    <w:autoRedefine/>
    <w:pPr>
      <w:spacing w:line="538" w:lineRule="exact"/>
      <w:ind w:firstLine="533"/>
    </w:pPr>
  </w:style>
  <w:style w:type="paragraph" w:customStyle="1" w:styleId="157">
    <w:name w:val="Style71"/>
    <w:basedOn w:val="0"/>
    <w:autoRedefine/>
    <w:pPr>
      <w:spacing w:line="538" w:lineRule="exact"/>
      <w:ind w:firstLine="101"/>
    </w:pPr>
  </w:style>
  <w:style w:type="paragraph" w:customStyle="1" w:styleId="158">
    <w:name w:val="Char1 Char Char Char Char Char Char Char Char Char"/>
    <w:basedOn w:val="0"/>
    <w:autoRedefine/>
    <w:rPr>
      <w:szCs w:val="20"/>
    </w:rPr>
  </w:style>
  <w:style w:type="paragraph" w:customStyle="1" w:styleId="159">
    <w:name w:val="Style4"/>
    <w:basedOn w:val="0"/>
    <w:autoRedefine/>
  </w:style>
  <w:style w:type="paragraph" w:customStyle="1" w:styleId="160">
    <w:name w:val="样式 样式 样式 样式 标题 2 + 宋体 五号 非加粗 黑色 + 段前: 6 磅 段后: 0 磅 行距: 单倍行距 + 段前:..."/>
    <w:basedOn w:val="0"/>
    <w:autoRedefine/>
    <w:pPr>
      <w:keepNext/>
      <w:keepLines/>
      <w:widowControl w:val="0"/>
      <w:tabs>
        <w:tab w:val="left" w:pos="840"/>
      </w:tabs>
      <w:adjustRightInd w:val="0"/>
      <w:spacing w:before="240"/>
      <w:ind w:left="840" w:hanging="420"/>
      <w:jc w:val="left"/>
      <w:textAlignment w:val="baseline"/>
      <w:outlineLvl w:val="1"/>
    </w:pPr>
    <w:rPr>
      <w:rFonts w:ascii="宋体"/>
      <w:b/>
      <w:bCs/>
      <w:color w:val="000000"/>
      <w:kern w:val="0"/>
      <w:szCs w:val="20"/>
    </w:rPr>
  </w:style>
  <w:style w:type="paragraph" w:customStyle="1" w:styleId="161">
    <w:name w:val="Style78"/>
    <w:basedOn w:val="0"/>
    <w:autoRedefine/>
  </w:style>
  <w:style w:type="paragraph" w:customStyle="1" w:styleId="162">
    <w:name w:val="Style60"/>
    <w:basedOn w:val="0"/>
    <w:autoRedefine/>
    <w:pPr>
      <w:spacing w:line="566" w:lineRule="exact"/>
    </w:pPr>
  </w:style>
  <w:style w:type="paragraph" w:customStyle="1" w:styleId="163">
    <w:name w:val="1"/>
    <w:basedOn w:val="0"/>
    <w:autoRedefine/>
    <w:pPr>
      <w:spacing w:afterLines="50" w:after="50" w:line="360" w:lineRule="auto"/>
    </w:pPr>
    <w:rPr>
      <w:rFonts w:ascii="宋体"/>
      <w:b/>
      <w:sz w:val="30"/>
      <w:szCs w:val="21"/>
    </w:rPr>
  </w:style>
  <w:style w:type="paragraph" w:customStyle="1" w:styleId="164">
    <w:name w:val="Style48"/>
    <w:basedOn w:val="0"/>
    <w:autoRedefine/>
    <w:pPr>
      <w:spacing w:line="542" w:lineRule="exact"/>
      <w:jc w:val="right"/>
    </w:pPr>
  </w:style>
  <w:style w:type="paragraph" w:customStyle="1" w:styleId="165">
    <w:name w:val="Style41"/>
    <w:basedOn w:val="0"/>
    <w:autoRedefine/>
    <w:pPr>
      <w:spacing w:line="542" w:lineRule="exact"/>
      <w:ind w:firstLine="125"/>
    </w:pPr>
  </w:style>
  <w:style w:type="paragraph" w:customStyle="1" w:styleId="166">
    <w:name w:val="Style50"/>
    <w:basedOn w:val="0"/>
    <w:autoRedefine/>
  </w:style>
  <w:style w:type="paragraph" w:customStyle="1" w:styleId="167">
    <w:name w:val="Char Char1 Char Char Char Char Char Char Char"/>
    <w:basedOn w:val="0"/>
    <w:autoRedefine/>
    <w:pPr>
      <w:widowControl/>
      <w:spacing w:after="160" w:line="240" w:lineRule="exact"/>
      <w:jc w:val="left"/>
    </w:pPr>
  </w:style>
  <w:style w:type="paragraph" w:customStyle="1" w:styleId="168">
    <w:name w:val="Style59"/>
    <w:basedOn w:val="0"/>
    <w:autoRedefine/>
  </w:style>
  <w:style w:type="paragraph" w:customStyle="1" w:styleId="169">
    <w:name w:val="Style27"/>
    <w:basedOn w:val="0"/>
    <w:autoRedefine/>
  </w:style>
  <w:style w:type="paragraph" w:customStyle="1" w:styleId="170">
    <w:name w:val="Style61"/>
    <w:basedOn w:val="0"/>
    <w:autoRedefine/>
  </w:style>
  <w:style w:type="paragraph" w:customStyle="1" w:styleId="171">
    <w:name w:val="Style80"/>
    <w:basedOn w:val="0"/>
    <w:autoRedefine/>
  </w:style>
  <w:style w:type="paragraph" w:customStyle="1" w:styleId="172">
    <w:name w:val="Style12"/>
    <w:basedOn w:val="0"/>
    <w:autoRedefine/>
    <w:pPr>
      <w:spacing w:line="564" w:lineRule="exact"/>
      <w:ind w:left="0" w:hanging="115"/>
    </w:pPr>
  </w:style>
  <w:style w:type="paragraph" w:customStyle="1" w:styleId="173">
    <w:name w:val="Char Char1 Char Char Char Char Char Char Char Char Char Char Char Char Char Char Char"/>
    <w:basedOn w:val="0"/>
    <w:autoRedefine/>
    <w:pPr>
      <w:widowControl/>
      <w:spacing w:after="160" w:line="240" w:lineRule="exact"/>
      <w:jc w:val="left"/>
    </w:pPr>
    <w:rPr>
      <w:rFonts w:ascii="Verdana" w:hAnsi="Verdana"/>
      <w:kern w:val="0"/>
      <w:sz w:val="20"/>
      <w:szCs w:val="20"/>
      <w:lang w:eastAsia="en-US"/>
    </w:rPr>
  </w:style>
  <w:style w:type="paragraph" w:customStyle="1" w:styleId="174">
    <w:name w:val="Style46"/>
    <w:basedOn w:val="0"/>
    <w:autoRedefine/>
    <w:pPr>
      <w:spacing w:line="672" w:lineRule="exact"/>
    </w:pPr>
  </w:style>
  <w:style w:type="paragraph" w:customStyle="1" w:styleId="175">
    <w:name w:val="Style53"/>
    <w:basedOn w:val="0"/>
    <w:autoRedefine/>
    <w:pPr>
      <w:spacing w:line="533" w:lineRule="exact"/>
      <w:ind w:firstLine="581"/>
    </w:pPr>
  </w:style>
  <w:style w:type="paragraph" w:customStyle="1" w:styleId="176">
    <w:name w:val="文档正文"/>
    <w:basedOn w:val="0"/>
    <w:autoRedefine/>
    <w:pPr>
      <w:widowControl w:val="0"/>
      <w:suppressAutoHyphens/>
      <w:spacing w:line="312" w:lineRule="atLeast"/>
      <w:ind w:firstLine="567"/>
      <w:jc w:val="left"/>
      <w:textAlignment w:val="baseline"/>
    </w:pPr>
    <w:rPr>
      <w:rFonts w:ascii="长城仿宋" w:eastAsia="长城仿宋" w:cs="Tahoma"/>
      <w:b/>
      <w:w w:val="80"/>
      <w:kern w:val="2"/>
      <w:sz w:val="28"/>
      <w:szCs w:val="20"/>
    </w:rPr>
  </w:style>
  <w:style w:type="paragraph" w:customStyle="1" w:styleId="177">
    <w:name w:val="样式 标题 2 + Times New Roman 四号 非加粗 段前: 5 磅 段后: 0 磅 行距: 固定值 20..."/>
    <w:basedOn w:val="2"/>
    <w:autoRedefine/>
    <w:pPr>
      <w:spacing w:before="100" w:line="400" w:lineRule="exact"/>
    </w:pPr>
    <w:rPr>
      <w:rFonts w:ascii="Times New Roman" w:eastAsia="黑体" w:hAnsi="Times New Roman"/>
      <w:b w:val="0"/>
      <w:bCs w:val="0"/>
      <w:sz w:val="28"/>
      <w:szCs w:val="20"/>
    </w:rPr>
  </w:style>
  <w:style w:type="paragraph" w:customStyle="1" w:styleId="178">
    <w:name w:val="修订1"/>
    <w:autoRedefine/>
    <w:rPr>
      <w:rFonts w:ascii="Times New Roman" w:eastAsia="宋体" w:cs="Times New Roman" w:hAnsi="Times New Roman"/>
      <w:kern w:val="2"/>
      <w:sz w:val="21"/>
      <w:szCs w:val="24"/>
      <w:lang w:val="en-US" w:eastAsia="zh-CN" w:bidi="ar-SA"/>
    </w:rPr>
  </w:style>
  <w:style w:type="paragraph" w:customStyle="1" w:styleId="179">
    <w:name w:val="Style16"/>
    <w:basedOn w:val="0"/>
    <w:autoRedefine/>
    <w:pPr>
      <w:jc w:val="right"/>
    </w:pPr>
  </w:style>
  <w:style w:type="paragraph" w:customStyle="1" w:styleId="180">
    <w:name w:val="Table Paragraph"/>
    <w:basedOn w:val="0"/>
    <w:autoRedefine/>
    <w:pPr>
      <w:autoSpaceDE w:val="0"/>
      <w:autoSpaceDN w:val="0"/>
      <w:adjustRightInd w:val="0"/>
      <w:jc w:val="left"/>
    </w:pPr>
    <w:rPr>
      <w:rFonts w:ascii="Calibri" w:hAnsi="Calibri"/>
      <w:kern w:val="0"/>
      <w:sz w:val="24"/>
    </w:rPr>
  </w:style>
  <w:style w:type="paragraph" w:customStyle="1" w:styleId="181">
    <w:name w:val="Style77"/>
    <w:basedOn w:val="0"/>
    <w:autoRedefine/>
  </w:style>
  <w:style w:type="paragraph" w:customStyle="1" w:styleId="182">
    <w:name w:val="Style68"/>
    <w:basedOn w:val="0"/>
    <w:autoRedefine/>
    <w:pPr>
      <w:spacing w:line="547" w:lineRule="exact"/>
    </w:pPr>
  </w:style>
  <w:style w:type="paragraph" w:customStyle="1" w:styleId="183">
    <w:name w:val="Style58"/>
    <w:basedOn w:val="0"/>
    <w:autoRedefine/>
    <w:pPr>
      <w:spacing w:line="413" w:lineRule="exact"/>
    </w:pPr>
  </w:style>
  <w:style w:type="paragraph" w:customStyle="1" w:styleId="184">
    <w:name w:val="表正文"/>
    <w:autoRedefine/>
    <w:pPr>
      <w:widowControl w:val="0"/>
      <w:ind w:leftChars="350" w:left="350"/>
      <w:jc w:val="both"/>
      <w:outlineLvl w:val="0"/>
    </w:pPr>
    <w:rPr>
      <w:rFonts w:ascii="宋体" w:eastAsia="宋体" w:cs="Times New Roman"/>
      <w:b/>
      <w:sz w:val="24"/>
      <w:lang w:val="en-US" w:eastAsia="zh-CN" w:bidi="ar-SA"/>
    </w:rPr>
  </w:style>
  <w:style w:type="paragraph" w:customStyle="1" w:styleId="185">
    <w:name w:val="Style42"/>
    <w:basedOn w:val="0"/>
    <w:autoRedefine/>
    <w:pPr>
      <w:spacing w:line="542" w:lineRule="exact"/>
      <w:ind w:firstLine="547"/>
    </w:pPr>
  </w:style>
  <w:style w:type="paragraph" w:customStyle="1" w:styleId="186">
    <w:name w:val="Style69"/>
    <w:basedOn w:val="0"/>
    <w:autoRedefine/>
    <w:pPr>
      <w:spacing w:line="557" w:lineRule="exact"/>
      <w:ind w:firstLine="1666"/>
    </w:pPr>
  </w:style>
  <w:style w:type="paragraph" w:customStyle="1" w:styleId="187">
    <w:name w:val="标题3"/>
    <w:basedOn w:val="1"/>
    <w:autoRedefine/>
    <w:pPr>
      <w:spacing w:beforeLines="50" w:before="50" w:afterLines="50" w:after="50" w:line="400" w:lineRule="exact"/>
      <w:jc w:val="both"/>
    </w:pPr>
    <w:rPr>
      <w:rFonts w:ascii="宋体"/>
      <w:kern w:val="32"/>
      <w:szCs w:val="32"/>
    </w:rPr>
  </w:style>
  <w:style w:type="paragraph" w:customStyle="1" w:styleId="188">
    <w:name w:val="Char Char1"/>
    <w:basedOn w:val="0"/>
    <w:autoRedefine/>
    <w:rPr>
      <w:rFonts w:ascii="Tahoma" w:hAnsi="Tahoma"/>
      <w:sz w:val="24"/>
      <w:szCs w:val="20"/>
    </w:rPr>
  </w:style>
  <w:style w:type="paragraph" w:customStyle="1" w:styleId="189">
    <w:name w:val="Char Char Char Char Char Char Char"/>
    <w:basedOn w:val="0"/>
    <w:autoRedefine/>
    <w:pPr>
      <w:snapToGrid w:val="0"/>
      <w:spacing w:line="360" w:lineRule="auto"/>
      <w:ind w:firstLineChars="200" w:firstLine="200"/>
    </w:pPr>
    <w:rPr>
      <w:rFonts w:eastAsia="仿宋_GB2312"/>
      <w:sz w:val="24"/>
    </w:rPr>
  </w:style>
  <w:style w:type="paragraph" w:customStyle="1" w:styleId="190">
    <w:name w:val="Style11"/>
    <w:basedOn w:val="0"/>
    <w:autoRedefine/>
    <w:pPr>
      <w:spacing w:line="559" w:lineRule="exact"/>
      <w:ind w:firstLine="590"/>
    </w:pPr>
  </w:style>
  <w:style w:type="paragraph" w:customStyle="1" w:styleId="191">
    <w:name w:val="Style23"/>
    <w:basedOn w:val="0"/>
    <w:autoRedefine/>
  </w:style>
  <w:style w:type="paragraph" w:customStyle="1" w:styleId="192">
    <w:name w:val="标准正文"/>
    <w:basedOn w:val="0"/>
    <w:autoRedefine/>
    <w:pPr>
      <w:autoSpaceDE w:val="0"/>
      <w:autoSpaceDN w:val="0"/>
      <w:adjustRightInd w:val="0"/>
      <w:snapToGrid w:val="0"/>
      <w:spacing w:afterLines="50" w:after="50" w:line="480" w:lineRule="exact"/>
      <w:jc w:val="left"/>
    </w:pPr>
    <w:rPr>
      <w:rFonts w:ascii="宋体"/>
      <w:kern w:val="0"/>
      <w:szCs w:val="20"/>
      <w:lang w:val="zh-CN"/>
    </w:rPr>
  </w:style>
  <w:style w:type="paragraph" w:customStyle="1" w:styleId="193">
    <w:name w:val="样式 标题 2 + 宋体 五号 行距: 单倍行距"/>
    <w:basedOn w:val="2"/>
    <w:autoRedefine/>
    <w:pPr>
      <w:tabs>
        <w:tab w:val="left" w:pos="2175"/>
      </w:tabs>
      <w:adjustRightInd w:val="0"/>
      <w:spacing w:before="260" w:after="260" w:line="240" w:lineRule="auto"/>
      <w:ind w:left="2175" w:hanging="1275"/>
      <w:jc w:val="left"/>
      <w:textAlignment w:val="baseline"/>
    </w:pPr>
    <w:rPr>
      <w:rFonts w:ascii="宋体"/>
      <w:kern w:val="0"/>
      <w:sz w:val="21"/>
      <w:szCs w:val="20"/>
    </w:rPr>
  </w:style>
  <w:style w:type="paragraph" w:customStyle="1" w:styleId="194">
    <w:name w:val="1 Char Char Char Char"/>
    <w:basedOn w:val="0"/>
    <w:autoRedefine/>
  </w:style>
  <w:style w:type="paragraph" w:customStyle="1" w:styleId="195">
    <w:name w:val="Style13"/>
    <w:basedOn w:val="0"/>
    <w:autoRedefine/>
  </w:style>
  <w:style w:type="paragraph" w:customStyle="1" w:styleId="196">
    <w:name w:val="列出段落2"/>
    <w:basedOn w:val="0"/>
    <w:autoRedefine/>
    <w:pPr>
      <w:ind w:firstLineChars="200" w:firstLine="200"/>
    </w:pPr>
    <w:rPr>
      <w:rFonts w:ascii="Calibri" w:cs="Calibri" w:hAnsi="Calibri"/>
      <w:szCs w:val="21"/>
    </w:rPr>
  </w:style>
  <w:style w:type="paragraph" w:customStyle="1" w:styleId="197">
    <w:name w:val="Style65"/>
    <w:basedOn w:val="0"/>
    <w:autoRedefine/>
  </w:style>
  <w:style w:type="paragraph" w:customStyle="1" w:styleId="198">
    <w:name w:val="Char1 Char Char Char"/>
    <w:basedOn w:val="0"/>
    <w:autoRedefine/>
    <w:pPr>
      <w:widowControl/>
      <w:spacing w:after="160" w:line="240" w:lineRule="exact"/>
      <w:jc w:val="left"/>
    </w:pPr>
    <w:rPr>
      <w:kern w:val="0"/>
      <w:sz w:val="24"/>
      <w:szCs w:val="20"/>
    </w:rPr>
  </w:style>
  <w:style w:type="paragraph" w:customStyle="1" w:styleId="199">
    <w:name w:val="Style70"/>
    <w:basedOn w:val="0"/>
    <w:autoRedefine/>
    <w:pPr>
      <w:spacing w:line="549" w:lineRule="exact"/>
      <w:ind w:firstLine="686"/>
    </w:pPr>
  </w:style>
  <w:style w:type="paragraph" w:customStyle="1" w:styleId="200">
    <w:name w:val="标题2"/>
    <w:basedOn w:val="45"/>
    <w:autoRedefine/>
    <w:pPr>
      <w:spacing w:after="240"/>
      <w:jc w:val="left"/>
    </w:pPr>
    <w:rPr>
      <w:sz w:val="30"/>
    </w:rPr>
  </w:style>
  <w:style w:type="paragraph" w:customStyle="1" w:styleId="201">
    <w:name w:val="前言、引言标题"/>
    <w:autoRedefine/>
    <w:next w:val="0"/>
    <w:pPr>
      <w:shd w:val="clear" w:color="FFFFFF" w:fill="FFFFFF"/>
      <w:tabs>
        <w:tab w:val="left" w:pos="360"/>
        <w:tab w:val="left" w:pos="720"/>
      </w:tabs>
      <w:spacing w:before="640" w:after="560"/>
      <w:ind w:left="720" w:hanging="720"/>
      <w:jc w:val="center"/>
      <w:outlineLvl w:val="0"/>
    </w:pPr>
    <w:rPr>
      <w:rFonts w:ascii="黑体" w:eastAsia="黑体" w:cs="Times New Roman"/>
      <w:sz w:val="32"/>
      <w:lang w:val="en-US" w:eastAsia="zh-CN" w:bidi="ar-SA"/>
    </w:rPr>
  </w:style>
  <w:style w:type="paragraph" w:customStyle="1" w:styleId="202">
    <w:name w:val="Char2"/>
    <w:basedOn w:val="0"/>
    <w:autoRedefine/>
    <w:pPr>
      <w:widowControl/>
      <w:spacing w:after="160" w:line="240" w:lineRule="exact"/>
      <w:jc w:val="left"/>
    </w:pPr>
    <w:rPr>
      <w:rFonts w:ascii="Verdana" w:hAnsi="Verdana"/>
      <w:kern w:val="0"/>
      <w:sz w:val="20"/>
      <w:szCs w:val="20"/>
      <w:lang w:eastAsia="en-US"/>
    </w:rPr>
  </w:style>
  <w:style w:type="paragraph" w:customStyle="1" w:styleId="203">
    <w:name w:val="Char Char1 Char Char Char Char Char1 Char Char Char Char"/>
    <w:basedOn w:val="18"/>
    <w:autoRedefine/>
    <w:rPr>
      <w:rFonts w:ascii="Tahoma" w:hAnsi="Tahoma"/>
    </w:rPr>
  </w:style>
  <w:style w:type="paragraph" w:customStyle="1" w:styleId="204">
    <w:name w:val="标题 1 +"/>
    <w:basedOn w:val="1"/>
    <w:autoRedefine/>
    <w:next w:val="0"/>
    <w:pPr>
      <w:keepNext/>
      <w:keepLines/>
      <w:widowControl w:val="0"/>
      <w:spacing w:line="600" w:lineRule="auto"/>
    </w:pPr>
    <w:rPr>
      <w:rFonts w:eastAsia="黑体"/>
      <w:kern w:val="0"/>
      <w:sz w:val="32"/>
      <w:szCs w:val="32"/>
    </w:rPr>
  </w:style>
  <w:style w:type="paragraph" w:customStyle="1" w:styleId="205">
    <w:name w:val="样式1"/>
    <w:basedOn w:val="0"/>
    <w:autoRedefine/>
    <w:pPr>
      <w:tabs>
        <w:tab w:val="left" w:pos="360"/>
      </w:tabs>
      <w:adjustRightInd w:val="0"/>
      <w:ind w:left="360" w:hanging="360"/>
      <w:textAlignment w:val="baseline"/>
    </w:pPr>
    <w:rPr>
      <w:rFonts w:ascii="宋体"/>
      <w:kern w:val="0"/>
      <w:szCs w:val="21"/>
    </w:rPr>
  </w:style>
  <w:style w:type="paragraph" w:customStyle="1" w:styleId="206">
    <w:name w:val="xl25"/>
    <w:basedOn w:val="0"/>
    <w:autoRedefine/>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cs="Arial Unicode MS" w:hAnsi="Arial Unicode MS"/>
      <w:kern w:val="0"/>
      <w:sz w:val="24"/>
    </w:rPr>
  </w:style>
  <w:style w:type="paragraph" w:customStyle="1" w:styleId="207">
    <w:name w:val="附录标识"/>
    <w:basedOn w:val="201"/>
    <w:autoRedefine/>
    <w:pPr>
      <w:tabs>
        <w:tab w:val="clear" w:pos="360"/>
        <w:tab w:val="clear" w:pos="720"/>
        <w:tab w:val="left" w:pos="6405"/>
      </w:tabs>
      <w:spacing w:after="200"/>
    </w:pPr>
    <w:rPr>
      <w:sz w:val="21"/>
    </w:rPr>
  </w:style>
  <w:style w:type="paragraph" w:customStyle="1" w:styleId="208">
    <w:name w:val="Char Char Char1 Char"/>
    <w:basedOn w:val="0"/>
    <w:autoRedefine/>
    <w:pPr>
      <w:tabs>
        <w:tab w:val="left" w:pos="360"/>
      </w:tabs>
      <w:snapToGrid w:val="0"/>
      <w:spacing w:line="360" w:lineRule="auto"/>
    </w:pPr>
    <w:rPr>
      <w:rFonts w:eastAsia="仿宋_GB2312" w:cs="宋体"/>
      <w:sz w:val="24"/>
    </w:rPr>
  </w:style>
  <w:style w:type="paragraph" w:customStyle="1" w:styleId="209">
    <w:name w:val="Style29"/>
    <w:basedOn w:val="0"/>
    <w:autoRedefine/>
    <w:pPr>
      <w:spacing w:line="547" w:lineRule="exact"/>
      <w:ind w:firstLine="547"/>
    </w:pPr>
  </w:style>
  <w:style w:type="paragraph" w:customStyle="1" w:styleId="210">
    <w:name w:val="Style34"/>
    <w:basedOn w:val="0"/>
    <w:autoRedefine/>
    <w:pPr>
      <w:spacing w:line="375" w:lineRule="exact"/>
    </w:pPr>
  </w:style>
  <w:style w:type="paragraph" w:customStyle="1" w:styleId="211">
    <w:name w:val="默认段落字体 Para Char Char Char Char Char Char Char Char Char Char Char Char Char Char Char Char Char Char Char"/>
    <w:basedOn w:val="0"/>
    <w:autoRedefine/>
  </w:style>
  <w:style w:type="paragraph" w:customStyle="1" w:styleId="212">
    <w:name w:val="Table Text"/>
    <w:autoRedefine/>
    <w:pPr>
      <w:autoSpaceDE w:val="0"/>
      <w:autoSpaceDN w:val="0"/>
      <w:spacing w:before="80" w:after="80"/>
      <w:jc w:val="both"/>
      <w:textAlignment w:val="bottom"/>
    </w:pPr>
    <w:rPr>
      <w:rFonts w:ascii="Arial" w:eastAsia="宋体" w:cs="Arial Narrow" w:hAnsi="Arial"/>
      <w:sz w:val="21"/>
      <w:lang w:val="en-US" w:eastAsia="zh-CN" w:bidi="ar-SA"/>
    </w:rPr>
  </w:style>
  <w:style w:type="paragraph" w:customStyle="1" w:styleId="213">
    <w:name w:val="p15"/>
    <w:basedOn w:val="0"/>
    <w:autoRedefine/>
    <w:pPr>
      <w:widowControl/>
      <w:spacing w:line="220" w:lineRule="atLeast"/>
      <w:jc w:val="center"/>
    </w:pPr>
    <w:rPr>
      <w:rFonts w:ascii="仿宋_GB2312" w:eastAsia="仿宋_GB2312" w:cs="宋体"/>
      <w:kern w:val="0"/>
      <w:szCs w:val="21"/>
    </w:rPr>
  </w:style>
  <w:style w:type="paragraph" w:customStyle="1" w:styleId="214">
    <w:name w:val="Style74"/>
    <w:basedOn w:val="0"/>
    <w:autoRedefine/>
    <w:pPr>
      <w:spacing w:line="437" w:lineRule="exact"/>
    </w:pPr>
  </w:style>
  <w:style w:type="paragraph" w:customStyle="1" w:styleId="215">
    <w:name w:val="Style28"/>
    <w:basedOn w:val="0"/>
    <w:autoRedefine/>
    <w:pPr>
      <w:spacing w:line="552" w:lineRule="exact"/>
      <w:ind w:firstLine="547"/>
    </w:pPr>
  </w:style>
  <w:style w:type="paragraph" w:customStyle="1" w:styleId="216">
    <w:name w:val="Style24"/>
    <w:basedOn w:val="0"/>
    <w:autoRedefine/>
  </w:style>
  <w:style w:type="paragraph" w:customStyle="1" w:styleId="217">
    <w:name w:val="Style63"/>
    <w:basedOn w:val="0"/>
    <w:autoRedefine/>
    <w:pPr>
      <w:spacing w:line="564" w:lineRule="exact"/>
      <w:ind w:firstLine="682"/>
    </w:pPr>
  </w:style>
  <w:style w:type="paragraph" w:customStyle="1" w:styleId="218">
    <w:name w:val="无间隔1"/>
    <w:autoRedefine/>
    <w:pPr>
      <w:widowControl w:val="0"/>
      <w:jc w:val="both"/>
    </w:pPr>
    <w:rPr>
      <w:rFonts w:ascii="Times New Roman" w:eastAsia="宋体" w:cs="Times New Roman" w:hAnsi="Times New Roman"/>
      <w:kern w:val="2"/>
      <w:sz w:val="21"/>
      <w:szCs w:val="24"/>
      <w:lang w:val="en-US" w:eastAsia="zh-CN" w:bidi="ar-SA"/>
    </w:rPr>
  </w:style>
  <w:style w:type="paragraph" w:customStyle="1" w:styleId="219">
    <w:name w:val="Style45"/>
    <w:basedOn w:val="0"/>
    <w:autoRedefine/>
  </w:style>
  <w:style w:type="paragraph" w:customStyle="1" w:styleId="220">
    <w:name w:val="p16"/>
    <w:basedOn w:val="0"/>
    <w:autoRedefine/>
    <w:pPr>
      <w:widowControl/>
      <w:jc w:val="left"/>
    </w:pPr>
    <w:rPr>
      <w:kern w:val="0"/>
      <w:szCs w:val="21"/>
    </w:rPr>
  </w:style>
  <w:style w:type="paragraph" w:customStyle="1" w:styleId="221">
    <w:name w:val="Style64"/>
    <w:basedOn w:val="0"/>
    <w:autoRedefine/>
  </w:style>
  <w:style w:type="paragraph" w:customStyle="1" w:styleId="222">
    <w:name w:val="Style72"/>
    <w:basedOn w:val="0"/>
    <w:autoRedefine/>
  </w:style>
  <w:style w:type="paragraph" w:customStyle="1" w:styleId="223">
    <w:name w:val="Char Char Char"/>
    <w:basedOn w:val="0"/>
    <w:autoRedefine/>
    <w:rPr>
      <w:rFonts w:ascii="宋体"/>
      <w:b/>
      <w:sz w:val="28"/>
      <w:szCs w:val="28"/>
    </w:rPr>
  </w:style>
  <w:style w:type="paragraph" w:customStyle="1" w:styleId="224">
    <w:name w:val="Style21"/>
    <w:basedOn w:val="0"/>
    <w:autoRedefine/>
    <w:pPr>
      <w:spacing w:line="566" w:lineRule="exact"/>
      <w:ind w:firstLine="682"/>
    </w:pPr>
  </w:style>
  <w:style w:type="paragraph" w:customStyle="1" w:styleId="225">
    <w:name w:val="Style26"/>
    <w:basedOn w:val="0"/>
    <w:autoRedefine/>
  </w:style>
  <w:style w:type="paragraph" w:customStyle="1" w:styleId="226">
    <w:name w:val="表格内容"/>
    <w:basedOn w:val="22"/>
    <w:autoRedefine/>
    <w:pPr>
      <w:widowControl w:val="0"/>
      <w:suppressLineNumbers/>
      <w:suppressAutoHyphens/>
      <w:jc w:val="left"/>
    </w:pPr>
    <w:rPr>
      <w:rFonts w:cs="Tahoma"/>
      <w:kern w:val="0"/>
      <w:sz w:val="24"/>
    </w:rPr>
  </w:style>
  <w:style w:type="paragraph" w:customStyle="1" w:styleId="227">
    <w:name w:val="Style47"/>
    <w:basedOn w:val="0"/>
    <w:autoRedefine/>
  </w:style>
  <w:style w:type="paragraph" w:customStyle="1" w:styleId="228">
    <w:name w:val="Style44"/>
    <w:basedOn w:val="0"/>
    <w:autoRedefine/>
  </w:style>
  <w:style w:type="paragraph" w:customStyle="1" w:styleId="229">
    <w:name w:val="Char Char Char Char Char Char Char11"/>
    <w:basedOn w:val="0"/>
    <w:autoRedefine/>
    <w:pPr>
      <w:snapToGrid w:val="0"/>
      <w:spacing w:line="360" w:lineRule="auto"/>
      <w:ind w:firstLineChars="200" w:firstLine="200"/>
    </w:pPr>
    <w:rPr>
      <w:rFonts w:eastAsia="仿宋_GB2312"/>
      <w:sz w:val="24"/>
    </w:rPr>
  </w:style>
  <w:style w:type="paragraph" w:customStyle="1" w:styleId="230">
    <w:name w:val="Style10"/>
    <w:basedOn w:val="0"/>
    <w:autoRedefine/>
    <w:pPr>
      <w:spacing w:line="538" w:lineRule="exact"/>
    </w:pPr>
  </w:style>
  <w:style w:type="paragraph" w:customStyle="1" w:styleId="231">
    <w:name w:val="List Paragraph"/>
    <w:basedOn w:val="0"/>
    <w:autoRedefine/>
    <w:pPr>
      <w:ind w:firstLineChars="200" w:firstLine="200"/>
    </w:pPr>
    <w:rPr>
      <w:rFonts w:ascii="Calibri" w:hAnsi="Calibri"/>
      <w:szCs w:val="22"/>
    </w:rPr>
  </w:style>
  <w:style w:type="paragraph" w:customStyle="1" w:styleId="232">
    <w:name w:val="Style8"/>
    <w:basedOn w:val="0"/>
    <w:autoRedefine/>
    <w:pPr>
      <w:spacing w:line="566" w:lineRule="exact"/>
      <w:jc w:val="center"/>
    </w:pPr>
  </w:style>
  <w:style w:type="paragraph" w:customStyle="1" w:styleId="233">
    <w:name w:val="Style54"/>
    <w:basedOn w:val="0"/>
    <w:autoRedefine/>
  </w:style>
  <w:style w:type="paragraph" w:customStyle="1" w:styleId="234">
    <w:name w:val="xl31"/>
    <w:basedOn w:val="0"/>
    <w:autoRedefine/>
    <w:pPr>
      <w:widowControl/>
      <w:pBdr>
        <w:left w:val="single" w:sz="4" w:space="0" w:color="auto"/>
        <w:right w:val="single" w:sz="4" w:space="0" w:color="auto"/>
      </w:pBdr>
      <w:spacing w:before="100" w:beforeAutospacing="1" w:after="100" w:afterAutospacing="1"/>
      <w:jc w:val="center"/>
      <w:textAlignment w:val="center"/>
    </w:pPr>
    <w:rPr>
      <w:rFonts w:ascii="宋体"/>
      <w:kern w:val="0"/>
      <w:sz w:val="24"/>
    </w:rPr>
  </w:style>
  <w:style w:type="paragraph" w:customStyle="1" w:styleId="235">
    <w:name w:val="Style81"/>
    <w:basedOn w:val="0"/>
    <w:autoRedefine/>
    <w:pPr>
      <w:spacing w:line="547" w:lineRule="exact"/>
    </w:pPr>
  </w:style>
  <w:style w:type="paragraph" w:customStyle="1" w:styleId="236">
    <w:name w:val="Default"/>
    <w:autoRedefine/>
    <w:pPr>
      <w:widowControl w:val="0"/>
      <w:autoSpaceDE w:val="0"/>
      <w:autoSpaceDN w:val="0"/>
      <w:adjustRightInd w:val="0"/>
    </w:pPr>
    <w:rPr>
      <w:rFonts w:ascii="黑体" w:eastAsia="黑体" w:cs="Times New Roman"/>
      <w:lang w:val="en-US" w:eastAsia="zh-CN" w:bidi="ar-SA"/>
    </w:rPr>
  </w:style>
  <w:style w:type="paragraph" w:customStyle="1" w:styleId="237">
    <w:name w:val="reader-word-layer reader-word-s1-1"/>
    <w:basedOn w:val="0"/>
    <w:autoRedefine/>
    <w:pPr>
      <w:widowControl/>
      <w:spacing w:before="100" w:beforeAutospacing="1" w:after="100" w:afterAutospacing="1"/>
      <w:jc w:val="left"/>
    </w:pPr>
    <w:rPr>
      <w:rFonts w:ascii="宋体" w:cs="宋体"/>
      <w:kern w:val="0"/>
      <w:sz w:val="24"/>
    </w:rPr>
  </w:style>
  <w:style w:type="paragraph" w:customStyle="1" w:styleId="238">
    <w:name w:val="Style56"/>
    <w:basedOn w:val="0"/>
    <w:autoRedefine/>
  </w:style>
  <w:style w:type="paragraph" w:customStyle="1" w:styleId="239">
    <w:name w:val="Style5"/>
    <w:basedOn w:val="0"/>
    <w:autoRedefine/>
  </w:style>
  <w:style w:type="paragraph" w:customStyle="1" w:styleId="240">
    <w:name w:val="Style67"/>
    <w:basedOn w:val="0"/>
    <w:autoRedefine/>
    <w:pPr>
      <w:spacing w:line="566" w:lineRule="exact"/>
      <w:ind w:firstLine="552"/>
    </w:pPr>
  </w:style>
  <w:style w:type="paragraph" w:customStyle="1" w:styleId="241">
    <w:name w:val="Char Char Char Char Char Char Char1"/>
    <w:basedOn w:val="0"/>
    <w:autoRedefine/>
    <w:pPr>
      <w:snapToGrid w:val="0"/>
      <w:spacing w:line="360" w:lineRule="auto"/>
      <w:ind w:firstLineChars="200" w:firstLine="200"/>
    </w:pPr>
    <w:rPr>
      <w:rFonts w:eastAsia="仿宋_GB2312"/>
      <w:sz w:val="24"/>
    </w:rPr>
  </w:style>
  <w:style w:type="paragraph" w:customStyle="1" w:styleId="242">
    <w:name w:val="Char Char Char1"/>
    <w:basedOn w:val="0"/>
    <w:autoRedefine/>
    <w:rPr>
      <w:rFonts w:ascii="宋体"/>
      <w:b/>
      <w:sz w:val="28"/>
      <w:szCs w:val="28"/>
    </w:rPr>
  </w:style>
  <w:style w:type="paragraph" w:customStyle="1" w:styleId="243">
    <w:name w:val="Char11"/>
    <w:basedOn w:val="0"/>
    <w:autoRedefine/>
    <w:pPr>
      <w:widowControl/>
      <w:spacing w:after="160" w:line="240" w:lineRule="exact"/>
      <w:jc w:val="left"/>
    </w:pPr>
    <w:rPr>
      <w:rFonts w:ascii="Verdana" w:hAnsi="Verdana"/>
      <w:kern w:val="0"/>
      <w:sz w:val="20"/>
      <w:szCs w:val="20"/>
      <w:lang w:eastAsia="en-US"/>
    </w:rPr>
  </w:style>
  <w:style w:type="paragraph" w:customStyle="1" w:styleId="244">
    <w:name w:val="Char Char Char1 Char1"/>
    <w:basedOn w:val="0"/>
    <w:autoRedefine/>
    <w:pPr>
      <w:tabs>
        <w:tab w:val="left" w:pos="360"/>
      </w:tabs>
      <w:snapToGrid w:val="0"/>
      <w:spacing w:line="360" w:lineRule="auto"/>
    </w:pPr>
    <w:rPr>
      <w:rFonts w:eastAsia="仿宋_GB2312" w:cs="宋体"/>
      <w:sz w:val="24"/>
    </w:rPr>
  </w:style>
  <w:style w:type="character" w:customStyle="1" w:styleId="245">
    <w:name w:val="fontstyle01"/>
    <w:autoRedefine/>
    <w:rPr>
      <w:rFonts w:ascii="宋体" w:eastAsia="宋体"/>
      <w:color w:val="000000"/>
      <w:sz w:val="24"/>
      <w:szCs w:val="24"/>
    </w:rPr>
  </w:style>
  <w:style w:type="character" w:customStyle="1" w:styleId="246">
    <w:name w:val="fontstyle11"/>
    <w:autoRedefine/>
    <w:rPr>
      <w:rFonts w:ascii="TimesNewRomanPSMT" w:hAnsi="TimesNewRomanPSMT"/>
      <w:color w:val="000000"/>
      <w:sz w:val="24"/>
      <w:szCs w:val="24"/>
    </w:rPr>
  </w:style>
  <w:style w:type="paragraph" w:customStyle="1" w:styleId="247">
    <w:name w:val="TOC 标题1"/>
    <w:basedOn w:val="1"/>
    <w:autoRedefine/>
    <w:next w:val="0"/>
    <w:pPr>
      <w:keepNext/>
      <w:keepLines/>
      <w:widowControl/>
      <w:spacing w:before="480" w:line="276" w:lineRule="auto"/>
      <w:jc w:val="left"/>
      <w:outlineLvl w:val="9"/>
    </w:pPr>
    <w:rPr>
      <w:rFonts w:ascii="Cambria" w:hAnsi="Cambria"/>
      <w:color w:val="365F91"/>
      <w:kern w:val="0"/>
      <w:sz w:val="28"/>
      <w:szCs w:val="28"/>
    </w:rPr>
  </w:style>
  <w:style w:type="character" w:customStyle="1" w:styleId="248">
    <w:name w:val="fontstyle21"/>
    <w:autoRedefine/>
    <w:rPr>
      <w:rFonts w:ascii="宋体" w:eastAsia="宋体"/>
      <w:color w:val="993300"/>
      <w:sz w:val="24"/>
      <w:szCs w:val="24"/>
    </w:rPr>
  </w:style>
  <w:style w:type="character" w:customStyle="1" w:styleId="249">
    <w:name w:val="fontstyle31"/>
    <w:autoRedefine/>
    <w:rPr>
      <w:rFonts w:ascii="Arial" w:cs="Arial" w:hAnsi="Arial"/>
      <w:color w:val="993300"/>
      <w:sz w:val="24"/>
      <w:szCs w:val="24"/>
    </w:rPr>
  </w:style>
  <w:style w:type="character" w:customStyle="1" w:styleId="250">
    <w:name w:val="页眉 Char2"/>
    <w:autoRedefine/>
    <w:rPr>
      <w:rFonts w:eastAsia="宋体"/>
      <w:kern w:val="2"/>
      <w:sz w:val="18"/>
      <w:szCs w:val="18"/>
      <w:lang w:val="en-US" w:eastAsia="zh-CN" w:bidi="ar-SA"/>
    </w:rPr>
  </w:style>
  <w:style w:type="character" w:customStyle="1" w:styleId="251">
    <w:name w:val="页脚 Char2"/>
    <w:autoRedefine/>
    <w:rPr>
      <w:rFonts w:eastAsia="宋体"/>
      <w:kern w:val="2"/>
      <w:sz w:val="18"/>
      <w:szCs w:val="18"/>
      <w:lang w:val="en-US" w:eastAsia="zh-CN" w:bidi="ar-SA"/>
    </w:rPr>
  </w:style>
  <w:style w:type="paragraph" w:customStyle="1" w:styleId="252">
    <w:name w:val="Char1 Char Char Char1 Char Char Char Char Char Char Char Char1 Char Char Char Char"/>
    <w:basedOn w:val="0"/>
    <w:autoRedefine/>
    <w:pPr>
      <w:adjustRightInd w:val="0"/>
      <w:spacing w:line="360" w:lineRule="auto"/>
    </w:pPr>
    <w:rPr>
      <w:kern w:val="0"/>
      <w:sz w:val="24"/>
      <w:szCs w:val="20"/>
    </w:rPr>
  </w:style>
  <w:style w:type="character" w:customStyle="1" w:styleId="253">
    <w:name w:val="正文文本 字符"/>
    <w:autoRedefine/>
    <w:rPr>
      <w:rFonts w:eastAsia="宋体"/>
      <w:kern w:val="2"/>
      <w:sz w:val="21"/>
      <w:szCs w:val="24"/>
      <w:lang w:val="en-US" w:eastAsia="zh-CN" w:bidi="ar-SA"/>
    </w:rPr>
  </w:style>
  <w:style w:type="paragraph" w:customStyle="1" w:styleId="254">
    <w:name w:val="Normal_0_1"/>
    <w:autoRedefine/>
    <w:rPr>
      <w:rFonts w:ascii="Times New Roman" w:eastAsia="Times New Roman" w:cs="Times New Roman" w:hAnsi="Times New Roman"/>
      <w:sz w:val="24"/>
      <w:szCs w:val="24"/>
      <w:lang w:val="en-US" w:eastAsia="zh-CN" w:bidi="ar-SA"/>
    </w:rPr>
  </w:style>
  <w:style w:type="paragraph" w:customStyle="1" w:styleId="255">
    <w:name w:val="正文 正文"/>
    <w:basedOn w:val="0"/>
    <w:autoRedefine/>
    <w:pPr>
      <w:spacing w:beforeLines="50" w:before="50" w:line="360" w:lineRule="auto"/>
      <w:ind w:firstLineChars="200" w:firstLine="200"/>
    </w:pPr>
    <w:rPr>
      <w:sz w:val="24"/>
    </w:rPr>
  </w:style>
  <w:style w:type="character" w:customStyle="1" w:styleId="256">
    <w:name w:val="正文首行缩进 2 Char"/>
    <w:basedOn w:val="10"/>
    <w:autoRedefine/>
    <w:rPr>
      <w:rFonts w:ascii="宋体" w:eastAsia="宋体" w:cs="宋体"/>
      <w:kern w:val="2"/>
      <w:sz w:val="21"/>
      <w:szCs w:val="24"/>
      <w:lang w:val="en-US" w:eastAsia="zh-CN"/>
    </w:rPr>
  </w:style>
  <w:style w:type="character" w:customStyle="1" w:styleId="257">
    <w:name w:val="正文文本首行缩进 2 字符"/>
    <w:autoRedefine/>
    <w:rPr>
      <w:kern w:val="2"/>
      <w:sz w:val="21"/>
      <w:szCs w:val="24"/>
    </w:rPr>
  </w:style>
  <w:style w:type="paragraph" w:customStyle="1" w:styleId="258">
    <w:name w:val="正文_6"/>
    <w:autoRedefine/>
    <w:pPr>
      <w:widowControl w:val="0"/>
      <w:jc w:val="both"/>
    </w:pPr>
    <w:rPr>
      <w:rFonts w:ascii="Calibri" w:eastAsia="宋体" w:cs="Times New Roman" w:hAnsi="Calibri"/>
      <w:kern w:val="2"/>
      <w:sz w:val="21"/>
      <w:szCs w:val="22"/>
      <w:lang w:val="en-US" w:eastAsia="zh-CN" w:bidi="ar-SA"/>
    </w:rPr>
  </w:style>
  <w:style w:type="paragraph" w:customStyle="1" w:styleId="259">
    <w:name w:val="Normal_0"/>
    <w:autoRedefine/>
    <w:rPr>
      <w:rFonts w:ascii="Times New Roman" w:eastAsia="Times New Roman" w:cs="Times New Roman" w:hAnsi="Times New Roman"/>
      <w:sz w:val="24"/>
      <w:szCs w:val="24"/>
      <w:lang w:val="en-US" w:eastAsia="zh-CN" w:bidi="ar-SA"/>
    </w:rPr>
  </w:style>
  <w:style w:type="paragraph" w:customStyle="1" w:styleId="260">
    <w:name w:val="Normal_0_0_0"/>
    <w:autoRedefine/>
    <w:rPr>
      <w:rFonts w:ascii="Times New Roman" w:eastAsia="Times New Roman" w:cs="Times New Roman" w:hAnsi="Times New Roman"/>
      <w:sz w:val="24"/>
      <w:szCs w:val="24"/>
      <w:lang w:val="en-US" w:eastAsia="zh-CN" w:bidi="ar-SA"/>
    </w:rPr>
  </w:style>
  <w:style w:type="character" w:customStyle="1" w:styleId="261">
    <w:name w:val="10"/>
    <w:autoRedefine/>
    <w:rPr>
      <w:rFonts w:ascii="Times New Roman" w:cs="Times New Roman" w:hAnsi="Times New Roman"/>
    </w:rPr>
  </w:style>
  <w:style w:type="paragraph" w:customStyle="1" w:styleId="262">
    <w:name w:val="正文_0_0"/>
    <w:autoRedefine/>
    <w:pPr>
      <w:widowControl w:val="0"/>
      <w:jc w:val="both"/>
    </w:pPr>
    <w:rPr>
      <w:rFonts w:ascii="Times New Roman" w:eastAsia="宋体" w:cs="Times New Roman" w:hAns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365</TotalTime>
  <Application>Yozo_Office</Application>
  <Pages>34</Pages>
  <Words>16330</Words>
  <Characters>16885</Characters>
  <Lines>1073</Lines>
  <Paragraphs>684</Paragraphs>
  <CharactersWithSpaces>17855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附件2:</dc:title>
  <dc:creator>微软用户</dc:creator>
  <cp:lastModifiedBy>ft</cp:lastModifiedBy>
  <cp:revision>389</cp:revision>
  <cp:lastPrinted>2023-10-15T08:27:00Z</cp:lastPrinted>
  <dcterms:created xsi:type="dcterms:W3CDTF">2021-05-07T09:00:00Z</dcterms:created>
  <dcterms:modified xsi:type="dcterms:W3CDTF">2024-05-30T07:57:22Z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8D87C65F1F254CC4A297EC45D489166F</vt:lpwstr>
  </property>
</Properties>
</file>